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浙江安吉农村商业银行股份有限公司“富润安吉”理财产品</w:t>
      </w: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2018年第三季度</w:t>
      </w:r>
      <w:bookmarkEnd w:id="0"/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投资管理报告（2018年9月30日）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浙江安吉农村商业银行股份有限公司“富润安吉”理财产品截至2018年9月30日，本产品规模为</w:t>
      </w:r>
      <w:r>
        <w:rPr>
          <w:rFonts w:ascii="宋体" w:hAnsi="宋体"/>
          <w:color w:val="000000"/>
          <w:sz w:val="30"/>
          <w:szCs w:val="30"/>
        </w:rPr>
        <w:t>76415万</w:t>
      </w:r>
      <w:r>
        <w:rPr>
          <w:rFonts w:hint="eastAsia" w:ascii="宋体" w:hAnsi="宋体"/>
          <w:color w:val="000000"/>
          <w:sz w:val="30"/>
          <w:szCs w:val="30"/>
        </w:rPr>
        <w:t>元。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理财产品管理人：浙江安吉农村商业银行股份有限公司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理财产品托管人：南京银行股份有限公司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根据产品说明书的约定，截至2018年9月30日，各期存续理财产品的起始到期日和业绩比较基基准如下：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24"/>
        <w:gridCol w:w="1459"/>
        <w:gridCol w:w="1595"/>
        <w:gridCol w:w="108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期限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FRAJ2017052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2017/11/9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2018/11/9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FRAJ2018023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3064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2018/4/16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2018/10/10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FRAJ2018034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2719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2018/5/25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2018/10/22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FRAJ2018036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1652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2018/6/6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2018/10/23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FRAJ2018037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1868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2018/6/12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2018/11/7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FRAJ2018040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1761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2018/6/22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2018/11/6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FRAJ2018041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2018/6/26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2018/10/9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FRAJ2018042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1657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2018/10/18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FRAJ2018043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2151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2018/7/9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2018/10/16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FSXFJZX2018001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1329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2018/7/10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2018/10/10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1331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2018/7/11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2018/11/22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1387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2018/7/16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2018/11/5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FRAJ2018046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1423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2018/7/18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2018/10/24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FRAJ2018047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2552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2018/7/23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2018/12/4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FRAJ2018048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2159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2018/7/26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2018/10/29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FRAJ2018049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1975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2018/7/30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2018/12/18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FRAJ2018050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2177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2018/11/28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FRAJ2018051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2019/1/9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FRAJ2018052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2028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2018/8/9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2018/12/6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FRAJ2018053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1603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2018/8/14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2018/12/13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1914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2018/8/17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2019/2/13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933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2018/8/21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2018/12/12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FRAJ2018056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772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2018/8/22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2019/1/23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FRAJ2018057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1632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2018/8/27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2018/12/24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FRAJ2018058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1368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2018/8/30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2019/1/30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FRAJ2018059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2499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2019/2/14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FRAJ2018060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2359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2018/9/7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2019/1/7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FRAJ2018061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2059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2018/9/13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2018/12/18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FRAJ2018062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2072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2018/9/18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2019/1/18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FRAJ2018063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1843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2018/9/21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2019/2/25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2698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2018/9/26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2019/1/10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2018/9/5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2018/10/10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3.5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≤10%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固定收益类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2018年10月15日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13E8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54D3E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5F3C"/>
    <w:rsid w:val="00FC613C"/>
    <w:rsid w:val="00FD1AD3"/>
    <w:rsid w:val="00FE3117"/>
    <w:rsid w:val="00FF23E1"/>
    <w:rsid w:val="6DE60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1688</Characters>
  <Lines>14</Lines>
  <Paragraphs>3</Paragraphs>
  <TotalTime>380</TotalTime>
  <ScaleCrop>false</ScaleCrop>
  <LinksUpToDate>false</LinksUpToDate>
  <CharactersWithSpaces>1980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2020-09-21T00:48:42Z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