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F8" w:rsidRDefault="00665F4C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浙江安吉农村商业银行股份有限公司“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富润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安吉”理财产品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2020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年第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二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季度投资管理报告（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6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日）</w:t>
      </w:r>
    </w:p>
    <w:p w:rsidR="003A37F8" w:rsidRDefault="00665F4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浙江安吉农村商业银行股份有限公司“</w:t>
      </w:r>
      <w:r w:rsidR="00B21B49">
        <w:rPr>
          <w:rFonts w:ascii="宋体" w:hAnsi="宋体" w:hint="eastAsia"/>
          <w:color w:val="000000"/>
          <w:sz w:val="28"/>
          <w:szCs w:val="28"/>
        </w:rPr>
        <w:t>富润</w:t>
      </w:r>
      <w:r>
        <w:rPr>
          <w:rFonts w:ascii="宋体" w:hAnsi="宋体" w:hint="eastAsia"/>
          <w:color w:val="000000"/>
          <w:sz w:val="28"/>
          <w:szCs w:val="28"/>
        </w:rPr>
        <w:t>安吉”理财产品截至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日，本产品规模为</w:t>
      </w:r>
      <w:r>
        <w:rPr>
          <w:rFonts w:ascii="宋体" w:hAnsi="宋体" w:hint="eastAsia"/>
          <w:color w:val="000000"/>
          <w:sz w:val="28"/>
          <w:szCs w:val="28"/>
        </w:rPr>
        <w:t>51982</w:t>
      </w:r>
      <w:r>
        <w:rPr>
          <w:rFonts w:ascii="宋体" w:hAnsi="宋体" w:hint="eastAsia"/>
          <w:color w:val="000000"/>
          <w:sz w:val="28"/>
          <w:szCs w:val="28"/>
        </w:rPr>
        <w:t>万元。</w:t>
      </w:r>
    </w:p>
    <w:p w:rsidR="003A37F8" w:rsidRDefault="00665F4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理财产品管理人：浙江</w:t>
      </w: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安吉农村商业银行股份有限公司</w:t>
      </w:r>
    </w:p>
    <w:p w:rsidR="003A37F8" w:rsidRDefault="00665F4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理财产品托管人：南京银行股份有限公司</w:t>
      </w:r>
    </w:p>
    <w:p w:rsidR="003A37F8" w:rsidRDefault="00665F4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一、报告期投资者业绩比较基准</w:t>
      </w:r>
    </w:p>
    <w:p w:rsidR="003A37F8" w:rsidRDefault="00665F4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根据产品说明书的约定，截至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3"/>
        <w:gridCol w:w="949"/>
        <w:gridCol w:w="1541"/>
        <w:gridCol w:w="1459"/>
        <w:gridCol w:w="782"/>
        <w:gridCol w:w="1738"/>
      </w:tblGrid>
      <w:tr w:rsidR="003A37F8">
        <w:trPr>
          <w:trHeight w:val="580"/>
          <w:jc w:val="center"/>
        </w:trPr>
        <w:tc>
          <w:tcPr>
            <w:tcW w:w="1204" w:type="pct"/>
            <w:shd w:val="clear" w:color="auto" w:fill="auto"/>
            <w:vAlign w:val="center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成立日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到期日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业绩比较基准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FRAJ2020004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2661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2020/8/6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4.06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FRAJ2020006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3998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2020/2/19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2020/7/22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4.08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FRAJ2020008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1998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2020/9/10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188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4.08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3997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2020/3/12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2020/8/25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4.05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FRAJ2020010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3749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2020/3/19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2020/7/3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4.05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FRAJ2020011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3149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2020/3/25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2020/8/24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4.05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FRAJ2020012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1824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2020/7/15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3.92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FRAJ2020013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4000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2020/7/28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3.93 </w:t>
            </w:r>
          </w:p>
        </w:tc>
      </w:tr>
      <w:tr w:rsidR="003A37F8">
        <w:trPr>
          <w:trHeight w:val="332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FRAJ2020014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3856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2020/7/23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3.92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FRAJ2020015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1988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2020/4/22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2020/9/29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3.95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FRAJ2020016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3346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2020/4/29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2020/10/22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3.95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FRAJ2020017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2431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2020/5/6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2020/10/12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3.60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FRAJ2020018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2995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2020/5/21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2020/8/25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3.58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FRAJ2020019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2000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2020/5/29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2020/9/2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3.58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FRAJ2020020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2000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2020/6/3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2020/10/12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3.53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FRAJ2020021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2995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2020/6/10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2020/11/9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3.55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FRAJ2020022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1995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2020/6/19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2020/9/28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3.52 </w:t>
            </w:r>
          </w:p>
        </w:tc>
      </w:tr>
      <w:tr w:rsidR="003A37F8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FRAJ2020023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3000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2020/6/29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2020/10/13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3.52 </w:t>
            </w:r>
          </w:p>
        </w:tc>
      </w:tr>
    </w:tbl>
    <w:p w:rsidR="003A37F8" w:rsidRDefault="00665F4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3A37F8" w:rsidRDefault="00665F4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3A37F8" w:rsidRDefault="00665F4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tbl>
      <w:tblPr>
        <w:tblW w:w="5000" w:type="pct"/>
        <w:jc w:val="center"/>
        <w:tblLook w:val="04A0"/>
      </w:tblPr>
      <w:tblGrid>
        <w:gridCol w:w="4159"/>
        <w:gridCol w:w="4363"/>
      </w:tblGrid>
      <w:tr w:rsidR="003A37F8">
        <w:trPr>
          <w:trHeight w:val="280"/>
          <w:jc w:val="center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lastRenderedPageBreak/>
              <w:t>资产种类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 w:rsidR="003A37F8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现金及存款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0.98%</w:t>
            </w:r>
          </w:p>
        </w:tc>
      </w:tr>
      <w:tr w:rsidR="003A37F8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买入返售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2.87%</w:t>
            </w:r>
          </w:p>
        </w:tc>
      </w:tr>
      <w:tr w:rsidR="003A37F8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债券类资产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96.14%</w:t>
            </w:r>
          </w:p>
        </w:tc>
      </w:tr>
      <w:tr w:rsidR="003A37F8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7F8" w:rsidRDefault="00665F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 w:rsidR="003A37F8" w:rsidRDefault="00665F4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3A37F8" w:rsidRDefault="00665F4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）自本产品成立起至本报告日，产品管理人恪尽职守、勤勉尽责、谨慎管理，忠实履行有关法律、行政法规和相关文件的规定。</w:t>
      </w:r>
    </w:p>
    <w:p w:rsidR="003A37F8" w:rsidRDefault="00665F4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）截至本报告日，所有投资资产正常运营，未发现有异常情况或者不利情况。</w:t>
      </w:r>
    </w:p>
    <w:p w:rsidR="003A37F8" w:rsidRDefault="00665F4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）本产品自成立至本报告日，没有发生涉诉及诉讼等损害投资者利益的情形。</w:t>
      </w:r>
    </w:p>
    <w:p w:rsidR="003A37F8" w:rsidRDefault="003A37F8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3A37F8" w:rsidRDefault="003A37F8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3A37F8" w:rsidRDefault="00665F4C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</w:t>
      </w:r>
    </w:p>
    <w:p w:rsidR="003A37F8" w:rsidRDefault="00665F4C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3A37F8" w:rsidSect="003A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4C" w:rsidRDefault="00665F4C" w:rsidP="00B21B49">
      <w:r>
        <w:separator/>
      </w:r>
    </w:p>
  </w:endnote>
  <w:endnote w:type="continuationSeparator" w:id="1">
    <w:p w:rsidR="00665F4C" w:rsidRDefault="00665F4C" w:rsidP="00B2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4C" w:rsidRDefault="00665F4C" w:rsidP="00B21B49">
      <w:r>
        <w:separator/>
      </w:r>
    </w:p>
  </w:footnote>
  <w:footnote w:type="continuationSeparator" w:id="1">
    <w:p w:rsidR="00665F4C" w:rsidRDefault="00665F4C" w:rsidP="00B21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2E1FF5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A37F8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65F4C"/>
    <w:rsid w:val="006D02C0"/>
    <w:rsid w:val="006D47C4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21B49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64FBD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203C6675"/>
    <w:rsid w:val="3BCA4724"/>
    <w:rsid w:val="3DC330C5"/>
    <w:rsid w:val="5162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F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A37F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A37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A3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A3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3A37F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A37F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A37F8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A37F8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郭文卓</cp:lastModifiedBy>
  <cp:revision>129</cp:revision>
  <cp:lastPrinted>2019-02-12T00:49:00Z</cp:lastPrinted>
  <dcterms:created xsi:type="dcterms:W3CDTF">2017-11-09T01:29:00Z</dcterms:created>
  <dcterms:modified xsi:type="dcterms:W3CDTF">2020-09-21T02:22:00Z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