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sz w:val="32"/>
          <w:szCs w:val="32"/>
        </w:rPr>
      </w:pPr>
      <w:bookmarkStart w:id="0" w:name="_GoBack"/>
      <w:bookmarkEnd w:id="0"/>
      <w:r>
        <w:rPr>
          <w:rFonts w:hint="eastAsia" w:asciiTheme="majorEastAsia" w:hAnsiTheme="majorEastAsia" w:eastAsiaTheme="majorEastAsia"/>
          <w:b/>
          <w:color w:val="000000"/>
          <w:sz w:val="32"/>
          <w:szCs w:val="32"/>
        </w:rPr>
        <w:t>浙江安吉农村商业银行股份有限公司安芯净值型理财产品第二季度投资管理报告（2021年6月30日）</w:t>
      </w:r>
    </w:p>
    <w:p>
      <w:pPr>
        <w:ind w:firstLine="600" w:firstLineChars="200"/>
        <w:rPr>
          <w:rFonts w:ascii="宋体" w:hAnsi="宋体"/>
          <w:color w:val="000000"/>
          <w:sz w:val="30"/>
          <w:szCs w:val="30"/>
        </w:rPr>
      </w:pPr>
    </w:p>
    <w:p>
      <w:pPr>
        <w:ind w:firstLine="560" w:firstLineChars="200"/>
        <w:jc w:val="left"/>
        <w:rPr>
          <w:rFonts w:ascii="宋体" w:hAnsi="宋体"/>
          <w:color w:val="000000"/>
          <w:sz w:val="28"/>
          <w:szCs w:val="28"/>
        </w:rPr>
      </w:pPr>
      <w:r>
        <w:rPr>
          <w:rFonts w:hint="eastAsia" w:ascii="宋体" w:hAnsi="宋体"/>
          <w:color w:val="000000"/>
          <w:sz w:val="28"/>
          <w:szCs w:val="28"/>
        </w:rPr>
        <w:t>浙江安吉农村商业银行股份有限公司安芯净值型理财产品截至2021年6月30日，产品募集余额为5691万元，产品资产净值余额为5710.83万元。</w:t>
      </w:r>
    </w:p>
    <w:p>
      <w:pPr>
        <w:ind w:firstLine="560" w:firstLineChars="200"/>
        <w:jc w:val="left"/>
        <w:rPr>
          <w:rFonts w:ascii="宋体" w:hAnsi="宋体"/>
          <w:color w:val="000000"/>
          <w:sz w:val="28"/>
          <w:szCs w:val="28"/>
        </w:rPr>
      </w:pPr>
      <w:r>
        <w:rPr>
          <w:rFonts w:hint="eastAsia" w:ascii="宋体" w:hAnsi="宋体"/>
          <w:color w:val="000000"/>
          <w:sz w:val="28"/>
          <w:szCs w:val="28"/>
        </w:rPr>
        <w:t>理财产品管理人：浙江安吉农村商业银行股份有限公司</w:t>
      </w:r>
    </w:p>
    <w:p>
      <w:pPr>
        <w:ind w:firstLine="560" w:firstLineChars="200"/>
        <w:jc w:val="left"/>
        <w:rPr>
          <w:rFonts w:ascii="宋体" w:hAnsi="宋体"/>
          <w:color w:val="000000"/>
          <w:sz w:val="30"/>
          <w:szCs w:val="30"/>
        </w:rPr>
      </w:pPr>
      <w:r>
        <w:rPr>
          <w:rFonts w:hint="eastAsia" w:ascii="宋体" w:hAnsi="宋体"/>
          <w:color w:val="000000"/>
          <w:sz w:val="28"/>
          <w:szCs w:val="28"/>
        </w:rPr>
        <w:t>理财产品托管人：招商银行股份有限公司</w:t>
      </w:r>
    </w:p>
    <w:p>
      <w:pPr>
        <w:spacing w:line="480" w:lineRule="exact"/>
        <w:ind w:firstLine="562" w:firstLineChars="200"/>
        <w:outlineLvl w:val="0"/>
        <w:rPr>
          <w:rFonts w:ascii="宋体" w:hAnsi="宋体"/>
          <w:b/>
          <w:color w:val="000000"/>
          <w:sz w:val="28"/>
          <w:szCs w:val="28"/>
        </w:rPr>
      </w:pPr>
      <w:r>
        <w:rPr>
          <w:rFonts w:hint="eastAsia" w:ascii="宋体" w:hAnsi="宋体"/>
          <w:b/>
          <w:color w:val="000000"/>
          <w:sz w:val="28"/>
          <w:szCs w:val="28"/>
        </w:rPr>
        <w:t>一、报告期产品存续情况及净值情况</w:t>
      </w:r>
    </w:p>
    <w:p>
      <w:pPr>
        <w:ind w:firstLine="560" w:firstLineChars="200"/>
        <w:jc w:val="left"/>
        <w:rPr>
          <w:rFonts w:ascii="宋体" w:hAnsi="宋体"/>
          <w:color w:val="000000"/>
          <w:sz w:val="28"/>
          <w:szCs w:val="28"/>
        </w:rPr>
      </w:pPr>
      <w:r>
        <w:rPr>
          <w:rFonts w:hint="eastAsia" w:ascii="宋体" w:hAnsi="宋体"/>
          <w:color w:val="000000"/>
          <w:sz w:val="28"/>
          <w:szCs w:val="28"/>
        </w:rPr>
        <w:t>根据产品说明书的约定，截至2021年6月30日，各期存续理财产品的起始到期日和产品净值如下：</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920"/>
        <w:gridCol w:w="141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57" w:type="dxa"/>
            <w:shd w:val="clear" w:color="auto" w:fill="auto"/>
            <w:vAlign w:val="center"/>
          </w:tcPr>
          <w:p>
            <w:pPr>
              <w:widowControl/>
              <w:jc w:val="center"/>
              <w:rPr>
                <w:rFonts w:ascii="宋体" w:hAnsi="宋体" w:cs="宋体"/>
                <w:b/>
                <w:bCs/>
                <w:kern w:val="0"/>
                <w:szCs w:val="20"/>
              </w:rPr>
            </w:pPr>
            <w:r>
              <w:rPr>
                <w:rFonts w:hint="eastAsia" w:ascii="宋体" w:hAnsi="宋体" w:cs="宋体"/>
                <w:b/>
                <w:bCs/>
                <w:kern w:val="0"/>
                <w:szCs w:val="20"/>
              </w:rPr>
              <w:t>产品名称</w:t>
            </w:r>
          </w:p>
        </w:tc>
        <w:tc>
          <w:tcPr>
            <w:tcW w:w="1920" w:type="dxa"/>
            <w:shd w:val="clear" w:color="auto" w:fill="auto"/>
            <w:vAlign w:val="center"/>
          </w:tcPr>
          <w:p>
            <w:pPr>
              <w:widowControl/>
              <w:jc w:val="center"/>
              <w:rPr>
                <w:rFonts w:ascii="宋体" w:hAnsi="宋体" w:cs="宋体"/>
                <w:b/>
                <w:bCs/>
                <w:kern w:val="0"/>
                <w:szCs w:val="20"/>
              </w:rPr>
            </w:pPr>
            <w:r>
              <w:rPr>
                <w:rFonts w:hint="eastAsia" w:ascii="宋体" w:hAnsi="宋体" w:cs="宋体"/>
                <w:b/>
                <w:bCs/>
                <w:kern w:val="0"/>
                <w:szCs w:val="20"/>
              </w:rPr>
              <w:t>募集金额(万元)</w:t>
            </w:r>
          </w:p>
        </w:tc>
        <w:tc>
          <w:tcPr>
            <w:tcW w:w="1418" w:type="dxa"/>
            <w:shd w:val="clear" w:color="auto" w:fill="auto"/>
            <w:vAlign w:val="center"/>
          </w:tcPr>
          <w:p>
            <w:pPr>
              <w:widowControl/>
              <w:jc w:val="center"/>
              <w:rPr>
                <w:rFonts w:ascii="宋体" w:hAnsi="宋体" w:cs="宋体"/>
                <w:b/>
                <w:bCs/>
                <w:kern w:val="0"/>
                <w:szCs w:val="20"/>
              </w:rPr>
            </w:pPr>
            <w:r>
              <w:rPr>
                <w:rFonts w:hint="eastAsia" w:ascii="宋体" w:hAnsi="宋体" w:cs="宋体"/>
                <w:b/>
                <w:bCs/>
                <w:kern w:val="0"/>
                <w:szCs w:val="20"/>
              </w:rPr>
              <w:t>成立日</w:t>
            </w:r>
          </w:p>
        </w:tc>
        <w:tc>
          <w:tcPr>
            <w:tcW w:w="1417" w:type="dxa"/>
            <w:shd w:val="clear" w:color="auto" w:fill="auto"/>
            <w:vAlign w:val="center"/>
          </w:tcPr>
          <w:p>
            <w:pPr>
              <w:widowControl/>
              <w:jc w:val="center"/>
              <w:rPr>
                <w:rFonts w:ascii="宋体" w:hAnsi="宋体" w:cs="宋体"/>
                <w:b/>
                <w:bCs/>
                <w:kern w:val="0"/>
                <w:szCs w:val="20"/>
              </w:rPr>
            </w:pPr>
            <w:r>
              <w:rPr>
                <w:rFonts w:hint="eastAsia" w:ascii="宋体" w:hAnsi="宋体" w:cs="宋体"/>
                <w:b/>
                <w:bCs/>
                <w:kern w:val="0"/>
                <w:szCs w:val="20"/>
              </w:rPr>
              <w:t>到期日</w:t>
            </w:r>
          </w:p>
        </w:tc>
        <w:tc>
          <w:tcPr>
            <w:tcW w:w="1418" w:type="dxa"/>
            <w:shd w:val="clear" w:color="auto" w:fill="auto"/>
            <w:vAlign w:val="center"/>
          </w:tcPr>
          <w:p>
            <w:pPr>
              <w:widowControl/>
              <w:jc w:val="center"/>
              <w:rPr>
                <w:rFonts w:ascii="宋体" w:hAnsi="宋体" w:cs="宋体"/>
                <w:b/>
                <w:bCs/>
                <w:kern w:val="0"/>
                <w:szCs w:val="20"/>
              </w:rPr>
            </w:pPr>
            <w:r>
              <w:rPr>
                <w:rFonts w:hint="eastAsia" w:ascii="宋体" w:hAnsi="宋体" w:cs="宋体"/>
                <w:b/>
                <w:bCs/>
                <w:kern w:val="0"/>
                <w:szCs w:val="20"/>
              </w:rPr>
              <w:t>份额净值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57" w:type="dxa"/>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color w:val="000000"/>
                <w:kern w:val="0"/>
                <w:sz w:val="22"/>
                <w:lang w:bidi="ar"/>
              </w:rPr>
              <w:t>HZAJAXJZX2021001</w:t>
            </w:r>
          </w:p>
        </w:tc>
        <w:tc>
          <w:tcPr>
            <w:tcW w:w="1920" w:type="dxa"/>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kern w:val="0"/>
                <w:sz w:val="22"/>
              </w:rPr>
              <w:t>2000</w:t>
            </w:r>
          </w:p>
        </w:tc>
        <w:tc>
          <w:tcPr>
            <w:tcW w:w="1418" w:type="dxa"/>
            <w:shd w:val="clear" w:color="auto" w:fill="auto"/>
            <w:noWrap/>
            <w:vAlign w:val="center"/>
          </w:tcPr>
          <w:p>
            <w:pPr>
              <w:widowControl/>
              <w:jc w:val="center"/>
              <w:textAlignment w:val="bottom"/>
              <w:rPr>
                <w:rFonts w:ascii="宋体" w:hAnsi="宋体" w:cs="宋体"/>
                <w:kern w:val="0"/>
                <w:sz w:val="22"/>
              </w:rPr>
            </w:pPr>
            <w:r>
              <w:rPr>
                <w:rFonts w:hint="eastAsia" w:ascii="宋体" w:hAnsi="宋体" w:cs="宋体"/>
                <w:color w:val="000000"/>
                <w:kern w:val="0"/>
                <w:sz w:val="22"/>
                <w:lang w:bidi="ar"/>
              </w:rPr>
              <w:t>2021/5/7</w:t>
            </w:r>
          </w:p>
        </w:tc>
        <w:tc>
          <w:tcPr>
            <w:tcW w:w="1417" w:type="dxa"/>
            <w:shd w:val="clear" w:color="auto" w:fill="auto"/>
            <w:noWrap/>
            <w:vAlign w:val="center"/>
          </w:tcPr>
          <w:p>
            <w:pPr>
              <w:widowControl/>
              <w:jc w:val="center"/>
              <w:textAlignment w:val="bottom"/>
              <w:rPr>
                <w:rFonts w:ascii="宋体" w:hAnsi="宋体" w:cs="宋体"/>
                <w:kern w:val="0"/>
                <w:sz w:val="22"/>
              </w:rPr>
            </w:pPr>
            <w:r>
              <w:rPr>
                <w:rFonts w:hint="eastAsia" w:ascii="宋体" w:hAnsi="宋体" w:cs="宋体"/>
                <w:kern w:val="0"/>
                <w:sz w:val="22"/>
              </w:rPr>
              <w:t>2021/11/9</w:t>
            </w:r>
          </w:p>
        </w:tc>
        <w:tc>
          <w:tcPr>
            <w:tcW w:w="1418" w:type="dxa"/>
            <w:shd w:val="clear" w:color="auto" w:fill="auto"/>
            <w:noWrap/>
            <w:vAlign w:val="center"/>
          </w:tcPr>
          <w:p>
            <w:pPr>
              <w:widowControl/>
              <w:jc w:val="center"/>
              <w:textAlignment w:val="center"/>
              <w:rPr>
                <w:rFonts w:ascii="宋体" w:hAnsi="宋体" w:cs="宋体"/>
                <w:kern w:val="0"/>
                <w:sz w:val="22"/>
              </w:rPr>
            </w:pPr>
            <w:r>
              <w:rPr>
                <w:rFonts w:hint="eastAsia" w:ascii="宋体" w:hAnsi="宋体" w:cs="宋体"/>
                <w:color w:val="000000"/>
                <w:kern w:val="0"/>
                <w:sz w:val="22"/>
                <w:lang w:bidi="ar"/>
              </w:rPr>
              <w:t>1.00382649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57" w:type="dxa"/>
            <w:shd w:val="clear" w:color="auto" w:fill="auto"/>
            <w:noWrap/>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HZAJAXJZX2021002</w:t>
            </w:r>
          </w:p>
        </w:tc>
        <w:tc>
          <w:tcPr>
            <w:tcW w:w="1920" w:type="dxa"/>
            <w:shd w:val="clear" w:color="auto" w:fill="auto"/>
            <w:noWrap/>
            <w:vAlign w:val="center"/>
          </w:tcPr>
          <w:p>
            <w:pPr>
              <w:widowControl/>
              <w:jc w:val="center"/>
              <w:textAlignment w:val="center"/>
              <w:rPr>
                <w:rFonts w:hint="eastAsia" w:ascii="宋体" w:hAnsi="宋体" w:cs="宋体"/>
                <w:kern w:val="0"/>
                <w:sz w:val="22"/>
              </w:rPr>
            </w:pPr>
            <w:r>
              <w:rPr>
                <w:rFonts w:hint="eastAsia" w:ascii="宋体" w:hAnsi="宋体" w:cs="宋体"/>
                <w:kern w:val="0"/>
                <w:sz w:val="22"/>
              </w:rPr>
              <w:t>2000</w:t>
            </w:r>
          </w:p>
        </w:tc>
        <w:tc>
          <w:tcPr>
            <w:tcW w:w="1418" w:type="dxa"/>
            <w:shd w:val="clear" w:color="auto" w:fill="auto"/>
            <w:noWrap/>
            <w:vAlign w:val="center"/>
          </w:tcPr>
          <w:p>
            <w:pPr>
              <w:widowControl/>
              <w:jc w:val="center"/>
              <w:textAlignment w:val="bottom"/>
              <w:rPr>
                <w:rFonts w:hint="eastAsia" w:ascii="宋体" w:hAnsi="宋体" w:cs="宋体"/>
                <w:color w:val="000000"/>
                <w:kern w:val="0"/>
                <w:sz w:val="22"/>
                <w:lang w:bidi="ar"/>
              </w:rPr>
            </w:pPr>
            <w:r>
              <w:rPr>
                <w:rFonts w:hint="eastAsia" w:ascii="宋体" w:hAnsi="宋体" w:cs="宋体"/>
                <w:color w:val="000000"/>
                <w:kern w:val="0"/>
                <w:sz w:val="22"/>
                <w:lang w:bidi="ar"/>
              </w:rPr>
              <w:t>2021/5/7</w:t>
            </w:r>
          </w:p>
        </w:tc>
        <w:tc>
          <w:tcPr>
            <w:tcW w:w="1417" w:type="dxa"/>
            <w:shd w:val="clear" w:color="auto" w:fill="auto"/>
            <w:noWrap/>
            <w:vAlign w:val="center"/>
          </w:tcPr>
          <w:p>
            <w:pPr>
              <w:widowControl/>
              <w:jc w:val="center"/>
              <w:textAlignment w:val="bottom"/>
              <w:rPr>
                <w:rFonts w:hint="eastAsia" w:ascii="宋体" w:hAnsi="宋体" w:cs="宋体"/>
                <w:kern w:val="0"/>
                <w:sz w:val="22"/>
              </w:rPr>
            </w:pPr>
            <w:r>
              <w:rPr>
                <w:rFonts w:hint="eastAsia" w:ascii="宋体" w:hAnsi="宋体" w:cs="宋体"/>
                <w:kern w:val="0"/>
                <w:sz w:val="22"/>
              </w:rPr>
              <w:t>2021/9/15</w:t>
            </w:r>
          </w:p>
        </w:tc>
        <w:tc>
          <w:tcPr>
            <w:tcW w:w="1418" w:type="dxa"/>
            <w:shd w:val="clear" w:color="auto" w:fill="auto"/>
            <w:noWrap/>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1.00474270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57" w:type="dxa"/>
            <w:shd w:val="clear" w:color="auto" w:fill="auto"/>
            <w:noWrap/>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HZAJAXJZX2021003</w:t>
            </w:r>
          </w:p>
        </w:tc>
        <w:tc>
          <w:tcPr>
            <w:tcW w:w="1920" w:type="dxa"/>
            <w:shd w:val="clear" w:color="auto" w:fill="auto"/>
            <w:noWrap/>
            <w:vAlign w:val="center"/>
          </w:tcPr>
          <w:p>
            <w:pPr>
              <w:widowControl/>
              <w:jc w:val="center"/>
              <w:textAlignment w:val="center"/>
              <w:rPr>
                <w:rFonts w:hint="eastAsia" w:ascii="宋体" w:hAnsi="宋体" w:cs="宋体"/>
                <w:kern w:val="0"/>
                <w:sz w:val="22"/>
              </w:rPr>
            </w:pPr>
            <w:r>
              <w:rPr>
                <w:rFonts w:hint="eastAsia" w:ascii="宋体" w:hAnsi="宋体" w:cs="宋体"/>
                <w:kern w:val="0"/>
                <w:sz w:val="22"/>
              </w:rPr>
              <w:t>1691</w:t>
            </w:r>
          </w:p>
        </w:tc>
        <w:tc>
          <w:tcPr>
            <w:tcW w:w="1418" w:type="dxa"/>
            <w:shd w:val="clear" w:color="auto" w:fill="auto"/>
            <w:noWrap/>
            <w:vAlign w:val="center"/>
          </w:tcPr>
          <w:p>
            <w:pPr>
              <w:widowControl/>
              <w:jc w:val="center"/>
              <w:textAlignment w:val="bottom"/>
              <w:rPr>
                <w:rFonts w:hint="eastAsia" w:ascii="宋体" w:hAnsi="宋体" w:cs="宋体"/>
                <w:color w:val="000000"/>
                <w:kern w:val="0"/>
                <w:sz w:val="22"/>
                <w:lang w:bidi="ar"/>
              </w:rPr>
            </w:pPr>
            <w:r>
              <w:rPr>
                <w:rFonts w:hint="eastAsia" w:ascii="宋体" w:hAnsi="宋体" w:cs="宋体"/>
                <w:color w:val="000000"/>
                <w:kern w:val="0"/>
                <w:sz w:val="22"/>
                <w:lang w:bidi="ar"/>
              </w:rPr>
              <w:t>2021/6/17</w:t>
            </w:r>
          </w:p>
        </w:tc>
        <w:tc>
          <w:tcPr>
            <w:tcW w:w="1417" w:type="dxa"/>
            <w:shd w:val="clear" w:color="auto" w:fill="auto"/>
            <w:noWrap/>
            <w:vAlign w:val="center"/>
          </w:tcPr>
          <w:p>
            <w:pPr>
              <w:widowControl/>
              <w:jc w:val="center"/>
              <w:textAlignment w:val="bottom"/>
              <w:rPr>
                <w:rFonts w:hint="eastAsia" w:ascii="宋体" w:hAnsi="宋体" w:cs="宋体"/>
                <w:kern w:val="0"/>
                <w:sz w:val="22"/>
              </w:rPr>
            </w:pPr>
            <w:r>
              <w:rPr>
                <w:rFonts w:hint="eastAsia" w:ascii="宋体" w:hAnsi="宋体" w:cs="宋体"/>
                <w:kern w:val="0"/>
                <w:sz w:val="22"/>
              </w:rPr>
              <w:t>2022/6/16</w:t>
            </w:r>
          </w:p>
        </w:tc>
        <w:tc>
          <w:tcPr>
            <w:tcW w:w="1418" w:type="dxa"/>
            <w:shd w:val="clear" w:color="auto" w:fill="auto"/>
            <w:noWrap/>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1.00159436</w:t>
            </w:r>
          </w:p>
        </w:tc>
      </w:tr>
    </w:tbl>
    <w:p>
      <w:pPr>
        <w:ind w:firstLine="560" w:firstLineChars="200"/>
        <w:jc w:val="left"/>
        <w:rPr>
          <w:rFonts w:ascii="宋体" w:hAnsi="宋体"/>
          <w:color w:val="000000"/>
          <w:sz w:val="28"/>
          <w:szCs w:val="28"/>
        </w:rPr>
      </w:pPr>
      <w:r>
        <w:rPr>
          <w:rFonts w:hint="eastAsia" w:ascii="宋体" w:hAnsi="宋体"/>
          <w:color w:val="000000"/>
          <w:sz w:val="28"/>
          <w:szCs w:val="28"/>
        </w:rPr>
        <w:t>相关收益及计算方法，请具体查阅对应的产品说明书。</w:t>
      </w:r>
    </w:p>
    <w:p>
      <w:pPr>
        <w:spacing w:line="480" w:lineRule="exact"/>
        <w:ind w:firstLine="562" w:firstLineChars="200"/>
        <w:outlineLvl w:val="0"/>
        <w:rPr>
          <w:rFonts w:ascii="宋体" w:hAnsi="宋体"/>
          <w:b/>
          <w:color w:val="000000"/>
          <w:sz w:val="28"/>
          <w:szCs w:val="28"/>
        </w:rPr>
      </w:pPr>
      <w:r>
        <w:rPr>
          <w:rFonts w:hint="eastAsia" w:ascii="宋体" w:hAnsi="宋体"/>
          <w:b/>
          <w:color w:val="000000"/>
          <w:sz w:val="28"/>
          <w:szCs w:val="28"/>
        </w:rPr>
        <w:t>二、产品投资组合详细情况</w:t>
      </w:r>
    </w:p>
    <w:p>
      <w:pPr>
        <w:spacing w:line="480" w:lineRule="exact"/>
        <w:ind w:firstLine="562" w:firstLineChars="200"/>
        <w:outlineLvl w:val="0"/>
        <w:rPr>
          <w:rFonts w:ascii="宋体" w:hAnsi="宋体"/>
          <w:b/>
          <w:color w:val="000000"/>
          <w:sz w:val="28"/>
          <w:szCs w:val="28"/>
        </w:rPr>
      </w:pPr>
      <w:r>
        <w:rPr>
          <w:rFonts w:hint="eastAsia" w:ascii="宋体" w:hAnsi="宋体"/>
          <w:b/>
          <w:color w:val="000000"/>
          <w:sz w:val="28"/>
          <w:szCs w:val="28"/>
        </w:rPr>
        <w:t>（一）投资组合的基本情况</w:t>
      </w:r>
    </w:p>
    <w:tbl>
      <w:tblPr>
        <w:tblStyle w:val="6"/>
        <w:tblW w:w="7358" w:type="dxa"/>
        <w:jc w:val="center"/>
        <w:tblLayout w:type="fixed"/>
        <w:tblCellMar>
          <w:top w:w="0" w:type="dxa"/>
          <w:left w:w="108" w:type="dxa"/>
          <w:bottom w:w="0" w:type="dxa"/>
          <w:right w:w="108" w:type="dxa"/>
        </w:tblCellMar>
      </w:tblPr>
      <w:tblGrid>
        <w:gridCol w:w="3777"/>
        <w:gridCol w:w="3581"/>
      </w:tblGrid>
      <w:tr>
        <w:tblPrEx>
          <w:tblCellMar>
            <w:top w:w="0" w:type="dxa"/>
            <w:left w:w="108" w:type="dxa"/>
            <w:bottom w:w="0" w:type="dxa"/>
            <w:right w:w="108" w:type="dxa"/>
          </w:tblCellMar>
        </w:tblPrEx>
        <w:trPr>
          <w:trHeight w:val="280" w:hRule="atLeast"/>
          <w:jc w:val="center"/>
        </w:trPr>
        <w:tc>
          <w:tcPr>
            <w:tcW w:w="3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color w:val="000000"/>
                <w:kern w:val="0"/>
                <w:sz w:val="28"/>
                <w:szCs w:val="20"/>
              </w:rPr>
            </w:pPr>
            <w:r>
              <w:rPr>
                <w:rFonts w:hint="eastAsia" w:ascii="宋体" w:hAnsi="宋体" w:cs="宋体"/>
                <w:b/>
                <w:color w:val="000000"/>
                <w:kern w:val="0"/>
                <w:sz w:val="28"/>
                <w:szCs w:val="20"/>
              </w:rPr>
              <w:t>资产种类</w:t>
            </w:r>
          </w:p>
        </w:tc>
        <w:tc>
          <w:tcPr>
            <w:tcW w:w="358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color w:val="000000"/>
                <w:kern w:val="0"/>
                <w:sz w:val="28"/>
                <w:szCs w:val="20"/>
              </w:rPr>
            </w:pPr>
            <w:r>
              <w:rPr>
                <w:rFonts w:hint="eastAsia" w:ascii="宋体" w:hAnsi="宋体" w:cs="宋体"/>
                <w:b/>
                <w:color w:val="000000"/>
                <w:kern w:val="0"/>
                <w:sz w:val="28"/>
                <w:szCs w:val="20"/>
              </w:rPr>
              <w:t>占比</w:t>
            </w:r>
          </w:p>
        </w:tc>
      </w:tr>
      <w:tr>
        <w:tblPrEx>
          <w:tblCellMar>
            <w:top w:w="0" w:type="dxa"/>
            <w:left w:w="108" w:type="dxa"/>
            <w:bottom w:w="0" w:type="dxa"/>
            <w:right w:w="108" w:type="dxa"/>
          </w:tblCellMar>
        </w:tblPrEx>
        <w:trPr>
          <w:trHeight w:val="280" w:hRule="atLeast"/>
          <w:jc w:val="center"/>
        </w:trPr>
        <w:tc>
          <w:tcPr>
            <w:tcW w:w="377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0"/>
              </w:rPr>
            </w:pPr>
            <w:r>
              <w:rPr>
                <w:rFonts w:hint="eastAsia" w:ascii="宋体" w:hAnsi="宋体" w:cs="宋体"/>
                <w:color w:val="000000"/>
                <w:kern w:val="0"/>
                <w:sz w:val="28"/>
                <w:szCs w:val="20"/>
              </w:rPr>
              <w:t>现金及存款类资产</w:t>
            </w:r>
          </w:p>
        </w:tc>
        <w:tc>
          <w:tcPr>
            <w:tcW w:w="358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0"/>
              </w:rPr>
            </w:pPr>
            <w:r>
              <w:rPr>
                <w:rFonts w:hint="eastAsia" w:ascii="宋体" w:hAnsi="宋体" w:cs="宋体"/>
                <w:color w:val="000000"/>
                <w:kern w:val="0"/>
                <w:sz w:val="28"/>
                <w:szCs w:val="20"/>
              </w:rPr>
              <w:t>1.60%</w:t>
            </w:r>
          </w:p>
        </w:tc>
      </w:tr>
      <w:tr>
        <w:tblPrEx>
          <w:tblCellMar>
            <w:top w:w="0" w:type="dxa"/>
            <w:left w:w="108" w:type="dxa"/>
            <w:bottom w:w="0" w:type="dxa"/>
            <w:right w:w="108" w:type="dxa"/>
          </w:tblCellMar>
        </w:tblPrEx>
        <w:trPr>
          <w:trHeight w:val="280" w:hRule="atLeast"/>
          <w:jc w:val="center"/>
        </w:trPr>
        <w:tc>
          <w:tcPr>
            <w:tcW w:w="3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0"/>
              </w:rPr>
            </w:pPr>
            <w:r>
              <w:rPr>
                <w:rFonts w:hint="eastAsia" w:ascii="宋体" w:hAnsi="宋体" w:cs="宋体"/>
                <w:color w:val="000000"/>
                <w:kern w:val="0"/>
                <w:sz w:val="28"/>
                <w:szCs w:val="20"/>
              </w:rPr>
              <w:t>同业存单资产</w:t>
            </w:r>
          </w:p>
        </w:tc>
        <w:tc>
          <w:tcPr>
            <w:tcW w:w="358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0"/>
              </w:rPr>
            </w:pPr>
            <w:r>
              <w:rPr>
                <w:rFonts w:hint="eastAsia" w:ascii="宋体" w:hAnsi="宋体" w:cs="宋体"/>
                <w:color w:val="000000"/>
                <w:kern w:val="0"/>
                <w:sz w:val="28"/>
                <w:szCs w:val="20"/>
              </w:rPr>
              <w:t>0%</w:t>
            </w:r>
          </w:p>
        </w:tc>
      </w:tr>
      <w:tr>
        <w:tblPrEx>
          <w:tblCellMar>
            <w:top w:w="0" w:type="dxa"/>
            <w:left w:w="108" w:type="dxa"/>
            <w:bottom w:w="0" w:type="dxa"/>
            <w:right w:w="108" w:type="dxa"/>
          </w:tblCellMar>
        </w:tblPrEx>
        <w:trPr>
          <w:trHeight w:val="280" w:hRule="atLeast"/>
          <w:jc w:val="center"/>
        </w:trPr>
        <w:tc>
          <w:tcPr>
            <w:tcW w:w="3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0"/>
              </w:rPr>
            </w:pPr>
            <w:r>
              <w:rPr>
                <w:rFonts w:hint="eastAsia" w:ascii="宋体" w:hAnsi="宋体" w:cs="宋体"/>
                <w:color w:val="000000"/>
                <w:kern w:val="0"/>
                <w:sz w:val="28"/>
                <w:szCs w:val="20"/>
              </w:rPr>
              <w:t>买入返售</w:t>
            </w:r>
          </w:p>
        </w:tc>
        <w:tc>
          <w:tcPr>
            <w:tcW w:w="358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0"/>
              </w:rPr>
            </w:pPr>
            <w:r>
              <w:rPr>
                <w:rFonts w:hint="eastAsia" w:ascii="宋体" w:hAnsi="宋体" w:cs="宋体"/>
                <w:color w:val="000000"/>
                <w:kern w:val="0"/>
                <w:sz w:val="28"/>
                <w:szCs w:val="20"/>
              </w:rPr>
              <w:t>14.06%</w:t>
            </w:r>
          </w:p>
        </w:tc>
      </w:tr>
      <w:tr>
        <w:tblPrEx>
          <w:tblCellMar>
            <w:top w:w="0" w:type="dxa"/>
            <w:left w:w="108" w:type="dxa"/>
            <w:bottom w:w="0" w:type="dxa"/>
            <w:right w:w="108" w:type="dxa"/>
          </w:tblCellMar>
        </w:tblPrEx>
        <w:trPr>
          <w:trHeight w:val="280" w:hRule="atLeast"/>
          <w:jc w:val="center"/>
        </w:trPr>
        <w:tc>
          <w:tcPr>
            <w:tcW w:w="3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0"/>
              </w:rPr>
            </w:pPr>
            <w:r>
              <w:rPr>
                <w:rFonts w:hint="eastAsia" w:ascii="宋体" w:hAnsi="宋体" w:cs="宋体"/>
                <w:color w:val="000000"/>
                <w:kern w:val="0"/>
                <w:sz w:val="28"/>
                <w:szCs w:val="20"/>
              </w:rPr>
              <w:t>债券类资产</w:t>
            </w:r>
          </w:p>
        </w:tc>
        <w:tc>
          <w:tcPr>
            <w:tcW w:w="358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0"/>
              </w:rPr>
            </w:pPr>
            <w:r>
              <w:rPr>
                <w:rFonts w:hint="eastAsia" w:ascii="宋体" w:hAnsi="宋体" w:cs="宋体"/>
                <w:color w:val="000000"/>
                <w:kern w:val="0"/>
                <w:sz w:val="28"/>
                <w:szCs w:val="20"/>
              </w:rPr>
              <w:t>83.80%</w:t>
            </w:r>
          </w:p>
        </w:tc>
      </w:tr>
      <w:tr>
        <w:tblPrEx>
          <w:tblCellMar>
            <w:top w:w="0" w:type="dxa"/>
            <w:left w:w="108" w:type="dxa"/>
            <w:bottom w:w="0" w:type="dxa"/>
            <w:right w:w="108" w:type="dxa"/>
          </w:tblCellMar>
        </w:tblPrEx>
        <w:trPr>
          <w:trHeight w:val="280" w:hRule="atLeast"/>
          <w:jc w:val="center"/>
        </w:trPr>
        <w:tc>
          <w:tcPr>
            <w:tcW w:w="377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0"/>
              </w:rPr>
            </w:pPr>
            <w:r>
              <w:rPr>
                <w:rFonts w:hint="eastAsia" w:ascii="宋体" w:hAnsi="宋体" w:cs="宋体"/>
                <w:b/>
                <w:color w:val="000000"/>
                <w:kern w:val="0"/>
                <w:sz w:val="28"/>
                <w:szCs w:val="20"/>
              </w:rPr>
              <w:t>合计</w:t>
            </w:r>
          </w:p>
        </w:tc>
        <w:tc>
          <w:tcPr>
            <w:tcW w:w="3581" w:type="dxa"/>
            <w:tcBorders>
              <w:top w:val="nil"/>
              <w:left w:val="nil"/>
              <w:bottom w:val="single" w:color="auto" w:sz="4" w:space="0"/>
              <w:right w:val="single" w:color="auto" w:sz="4" w:space="0"/>
            </w:tcBorders>
            <w:shd w:val="clear" w:color="auto" w:fill="auto"/>
            <w:noWrap/>
          </w:tcPr>
          <w:p>
            <w:pPr>
              <w:widowControl/>
              <w:jc w:val="center"/>
              <w:rPr>
                <w:rFonts w:ascii="宋体" w:hAnsi="宋体" w:cs="宋体"/>
                <w:bCs/>
                <w:color w:val="000000"/>
                <w:kern w:val="0"/>
                <w:sz w:val="28"/>
                <w:szCs w:val="20"/>
              </w:rPr>
            </w:pPr>
            <w:r>
              <w:rPr>
                <w:rFonts w:hint="eastAsia" w:ascii="宋体" w:hAnsi="宋体" w:cs="宋体"/>
                <w:b/>
                <w:color w:val="000000"/>
                <w:kern w:val="0"/>
                <w:sz w:val="28"/>
                <w:szCs w:val="20"/>
              </w:rPr>
              <w:t>100.00%</w:t>
            </w:r>
          </w:p>
        </w:tc>
      </w:tr>
    </w:tbl>
    <w:p>
      <w:pPr>
        <w:spacing w:line="480" w:lineRule="exact"/>
        <w:ind w:firstLine="562" w:firstLineChars="200"/>
        <w:outlineLvl w:val="0"/>
        <w:rPr>
          <w:rFonts w:ascii="宋体" w:hAnsi="宋体"/>
          <w:b/>
          <w:color w:val="000000"/>
          <w:sz w:val="28"/>
          <w:szCs w:val="28"/>
        </w:rPr>
      </w:pPr>
      <w:r>
        <w:rPr>
          <w:rFonts w:hint="eastAsia" w:ascii="宋体" w:hAnsi="宋体"/>
          <w:b/>
          <w:color w:val="000000"/>
          <w:sz w:val="28"/>
          <w:szCs w:val="28"/>
        </w:rPr>
        <w:t>三、产品整体运作情况</w:t>
      </w:r>
    </w:p>
    <w:p>
      <w:pPr>
        <w:spacing w:line="480" w:lineRule="exact"/>
        <w:ind w:firstLine="420" w:firstLineChars="150"/>
        <w:rPr>
          <w:rFonts w:ascii="宋体" w:hAnsi="宋体"/>
          <w:color w:val="000000"/>
          <w:sz w:val="28"/>
          <w:szCs w:val="28"/>
        </w:rPr>
      </w:pPr>
      <w:r>
        <w:rPr>
          <w:rFonts w:hint="eastAsia" w:ascii="宋体" w:hAnsi="宋体"/>
          <w:color w:val="000000"/>
          <w:sz w:val="28"/>
          <w:szCs w:val="28"/>
        </w:rPr>
        <w:t>（1）自本产品成立起至本报告日，产品管理人恪尽职守、勤勉尽责、谨慎管理，忠实履行有关法律、行政法规和相关文件的规定。</w:t>
      </w:r>
    </w:p>
    <w:p>
      <w:pPr>
        <w:spacing w:line="480" w:lineRule="exact"/>
        <w:ind w:firstLine="420" w:firstLineChars="150"/>
        <w:rPr>
          <w:rFonts w:ascii="宋体" w:hAnsi="宋体"/>
          <w:color w:val="000000"/>
          <w:sz w:val="28"/>
          <w:szCs w:val="28"/>
        </w:rPr>
      </w:pPr>
      <w:r>
        <w:rPr>
          <w:rFonts w:hint="eastAsia" w:ascii="宋体" w:hAnsi="宋体"/>
          <w:color w:val="000000"/>
          <w:sz w:val="28"/>
          <w:szCs w:val="28"/>
        </w:rPr>
        <w:t>（2）截至本报告日，所有投资资产正常运营，未发现有异常情况或者不利情况。</w:t>
      </w:r>
    </w:p>
    <w:p>
      <w:pPr>
        <w:spacing w:line="480" w:lineRule="exact"/>
        <w:ind w:firstLine="420" w:firstLineChars="150"/>
        <w:rPr>
          <w:rFonts w:ascii="宋体" w:hAnsi="宋体"/>
          <w:color w:val="000000"/>
          <w:sz w:val="28"/>
          <w:szCs w:val="28"/>
        </w:rPr>
      </w:pPr>
      <w:r>
        <w:rPr>
          <w:rFonts w:hint="eastAsia" w:ascii="宋体" w:hAnsi="宋体"/>
          <w:color w:val="000000"/>
          <w:sz w:val="28"/>
          <w:szCs w:val="28"/>
        </w:rPr>
        <w:t>（3）本产品自成立至本报告日，没有发生涉诉及诉讼等损害投资者利益的情形。</w:t>
      </w:r>
    </w:p>
    <w:p>
      <w:pPr>
        <w:spacing w:line="480" w:lineRule="exact"/>
        <w:ind w:firstLine="420" w:firstLineChars="150"/>
        <w:rPr>
          <w:rFonts w:ascii="宋体" w:hAnsi="宋体"/>
          <w:color w:val="000000"/>
          <w:sz w:val="28"/>
          <w:szCs w:val="28"/>
        </w:rPr>
      </w:pPr>
    </w:p>
    <w:p>
      <w:pPr>
        <w:spacing w:line="480" w:lineRule="exact"/>
        <w:ind w:firstLine="420" w:firstLineChars="150"/>
        <w:rPr>
          <w:rFonts w:ascii="宋体" w:hAnsi="宋体"/>
          <w:color w:val="000000"/>
          <w:sz w:val="28"/>
          <w:szCs w:val="28"/>
        </w:rPr>
      </w:pPr>
    </w:p>
    <w:p>
      <w:pPr>
        <w:jc w:val="right"/>
        <w:rPr>
          <w:rFonts w:ascii="宋体" w:hAnsi="宋体"/>
          <w:color w:val="000000"/>
          <w:sz w:val="28"/>
          <w:szCs w:val="28"/>
        </w:rPr>
      </w:pPr>
      <w:r>
        <w:rPr>
          <w:rFonts w:hint="eastAsia" w:ascii="宋体" w:hAnsi="宋体"/>
          <w:color w:val="000000"/>
          <w:sz w:val="28"/>
          <w:szCs w:val="28"/>
        </w:rPr>
        <w:t>浙江安吉农村商业银行股份有限公司</w:t>
      </w:r>
    </w:p>
    <w:p>
      <w:pPr>
        <w:jc w:val="right"/>
        <w:rPr>
          <w:rFonts w:ascii="宋体" w:hAnsi="宋体"/>
          <w:color w:val="000000"/>
          <w:sz w:val="28"/>
          <w:szCs w:val="28"/>
        </w:rPr>
      </w:pPr>
      <w:r>
        <w:rPr>
          <w:rFonts w:hint="eastAsia" w:ascii="宋体" w:hAnsi="宋体"/>
          <w:color w:val="000000"/>
          <w:sz w:val="28"/>
          <w:szCs w:val="28"/>
        </w:rPr>
        <w:t>2021年7月6日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4B"/>
    <w:rsid w:val="00000A2E"/>
    <w:rsid w:val="00054388"/>
    <w:rsid w:val="000641FA"/>
    <w:rsid w:val="00094702"/>
    <w:rsid w:val="000A633E"/>
    <w:rsid w:val="000B1DFF"/>
    <w:rsid w:val="000B2BD3"/>
    <w:rsid w:val="000B3C9C"/>
    <w:rsid w:val="000C5E0C"/>
    <w:rsid w:val="00113AE8"/>
    <w:rsid w:val="00120E2F"/>
    <w:rsid w:val="0014171E"/>
    <w:rsid w:val="0014503F"/>
    <w:rsid w:val="0014730D"/>
    <w:rsid w:val="00153C80"/>
    <w:rsid w:val="0016060A"/>
    <w:rsid w:val="001722D0"/>
    <w:rsid w:val="001A1AB9"/>
    <w:rsid w:val="001A4B3A"/>
    <w:rsid w:val="001A789A"/>
    <w:rsid w:val="001B1321"/>
    <w:rsid w:val="001C2DE3"/>
    <w:rsid w:val="001C5ECD"/>
    <w:rsid w:val="001D2282"/>
    <w:rsid w:val="001E60BC"/>
    <w:rsid w:val="001F4173"/>
    <w:rsid w:val="001F6E1B"/>
    <w:rsid w:val="00223D3F"/>
    <w:rsid w:val="00230824"/>
    <w:rsid w:val="0026397D"/>
    <w:rsid w:val="00272A44"/>
    <w:rsid w:val="00282E95"/>
    <w:rsid w:val="002842E5"/>
    <w:rsid w:val="00286985"/>
    <w:rsid w:val="00290614"/>
    <w:rsid w:val="00294D8B"/>
    <w:rsid w:val="002A0C80"/>
    <w:rsid w:val="002A1BA7"/>
    <w:rsid w:val="002A5076"/>
    <w:rsid w:val="002C2931"/>
    <w:rsid w:val="002C4201"/>
    <w:rsid w:val="002D03D7"/>
    <w:rsid w:val="002D2486"/>
    <w:rsid w:val="002D25AE"/>
    <w:rsid w:val="002D4D94"/>
    <w:rsid w:val="003029BB"/>
    <w:rsid w:val="003051C4"/>
    <w:rsid w:val="00321A8B"/>
    <w:rsid w:val="00325023"/>
    <w:rsid w:val="00326D0E"/>
    <w:rsid w:val="00327185"/>
    <w:rsid w:val="00333409"/>
    <w:rsid w:val="00342268"/>
    <w:rsid w:val="003426DF"/>
    <w:rsid w:val="0036767A"/>
    <w:rsid w:val="003777B4"/>
    <w:rsid w:val="003B1655"/>
    <w:rsid w:val="003C5C8F"/>
    <w:rsid w:val="003E7C3B"/>
    <w:rsid w:val="003F109C"/>
    <w:rsid w:val="004067BA"/>
    <w:rsid w:val="00423ADC"/>
    <w:rsid w:val="0042795A"/>
    <w:rsid w:val="004340C8"/>
    <w:rsid w:val="0044072E"/>
    <w:rsid w:val="00450280"/>
    <w:rsid w:val="00466959"/>
    <w:rsid w:val="004A7C58"/>
    <w:rsid w:val="004E0B0E"/>
    <w:rsid w:val="004E2FA5"/>
    <w:rsid w:val="00522A6A"/>
    <w:rsid w:val="00523334"/>
    <w:rsid w:val="005351C7"/>
    <w:rsid w:val="00545896"/>
    <w:rsid w:val="00552E14"/>
    <w:rsid w:val="00556FF5"/>
    <w:rsid w:val="005645B8"/>
    <w:rsid w:val="00564D8B"/>
    <w:rsid w:val="00574EA3"/>
    <w:rsid w:val="00575E00"/>
    <w:rsid w:val="005A7E4B"/>
    <w:rsid w:val="005C4DAA"/>
    <w:rsid w:val="005F4A8C"/>
    <w:rsid w:val="00605579"/>
    <w:rsid w:val="0062118C"/>
    <w:rsid w:val="006317AB"/>
    <w:rsid w:val="00641393"/>
    <w:rsid w:val="00643CC3"/>
    <w:rsid w:val="006D02C0"/>
    <w:rsid w:val="006D47C4"/>
    <w:rsid w:val="006E2DEB"/>
    <w:rsid w:val="006E3170"/>
    <w:rsid w:val="006F1874"/>
    <w:rsid w:val="00704026"/>
    <w:rsid w:val="007270A3"/>
    <w:rsid w:val="0073727B"/>
    <w:rsid w:val="00747E15"/>
    <w:rsid w:val="00757AF8"/>
    <w:rsid w:val="00763964"/>
    <w:rsid w:val="00782178"/>
    <w:rsid w:val="00786997"/>
    <w:rsid w:val="007A2F34"/>
    <w:rsid w:val="007F05DC"/>
    <w:rsid w:val="007F0C07"/>
    <w:rsid w:val="00814F7E"/>
    <w:rsid w:val="00821DFE"/>
    <w:rsid w:val="0083417C"/>
    <w:rsid w:val="00834BDB"/>
    <w:rsid w:val="0084305C"/>
    <w:rsid w:val="008539BA"/>
    <w:rsid w:val="00854AF1"/>
    <w:rsid w:val="0085511A"/>
    <w:rsid w:val="0085768F"/>
    <w:rsid w:val="008778BF"/>
    <w:rsid w:val="0089302F"/>
    <w:rsid w:val="008A03D8"/>
    <w:rsid w:val="008B1260"/>
    <w:rsid w:val="008D243D"/>
    <w:rsid w:val="00906189"/>
    <w:rsid w:val="009331AC"/>
    <w:rsid w:val="00933697"/>
    <w:rsid w:val="00933D72"/>
    <w:rsid w:val="00945C91"/>
    <w:rsid w:val="00953026"/>
    <w:rsid w:val="00961315"/>
    <w:rsid w:val="009832E0"/>
    <w:rsid w:val="00996BC9"/>
    <w:rsid w:val="009A0441"/>
    <w:rsid w:val="009B1D4F"/>
    <w:rsid w:val="009E6E1F"/>
    <w:rsid w:val="009F16C9"/>
    <w:rsid w:val="009F3CBB"/>
    <w:rsid w:val="00A20C0F"/>
    <w:rsid w:val="00A21940"/>
    <w:rsid w:val="00A4383C"/>
    <w:rsid w:val="00A477B7"/>
    <w:rsid w:val="00A514E6"/>
    <w:rsid w:val="00A60FAE"/>
    <w:rsid w:val="00A644FB"/>
    <w:rsid w:val="00A66F45"/>
    <w:rsid w:val="00A8613D"/>
    <w:rsid w:val="00AC3AD7"/>
    <w:rsid w:val="00AD5064"/>
    <w:rsid w:val="00AD5E04"/>
    <w:rsid w:val="00AE524C"/>
    <w:rsid w:val="00B05213"/>
    <w:rsid w:val="00B0589A"/>
    <w:rsid w:val="00B477AF"/>
    <w:rsid w:val="00B70568"/>
    <w:rsid w:val="00B76358"/>
    <w:rsid w:val="00B83F5A"/>
    <w:rsid w:val="00B97E18"/>
    <w:rsid w:val="00BB7169"/>
    <w:rsid w:val="00BC6C87"/>
    <w:rsid w:val="00BE3616"/>
    <w:rsid w:val="00BE6656"/>
    <w:rsid w:val="00BF403D"/>
    <w:rsid w:val="00BF7077"/>
    <w:rsid w:val="00C04DCC"/>
    <w:rsid w:val="00C06248"/>
    <w:rsid w:val="00C1351F"/>
    <w:rsid w:val="00C43B24"/>
    <w:rsid w:val="00C46F11"/>
    <w:rsid w:val="00C71FF0"/>
    <w:rsid w:val="00C80EC5"/>
    <w:rsid w:val="00C944E8"/>
    <w:rsid w:val="00CA52FB"/>
    <w:rsid w:val="00CA7FFE"/>
    <w:rsid w:val="00CC0135"/>
    <w:rsid w:val="00CC2405"/>
    <w:rsid w:val="00D137A7"/>
    <w:rsid w:val="00D2766A"/>
    <w:rsid w:val="00D32F0F"/>
    <w:rsid w:val="00D33238"/>
    <w:rsid w:val="00D435C3"/>
    <w:rsid w:val="00D5397F"/>
    <w:rsid w:val="00D53EB1"/>
    <w:rsid w:val="00D65362"/>
    <w:rsid w:val="00D97D45"/>
    <w:rsid w:val="00DB4B6B"/>
    <w:rsid w:val="00DC0BC9"/>
    <w:rsid w:val="00DD5B84"/>
    <w:rsid w:val="00DF0013"/>
    <w:rsid w:val="00DF037C"/>
    <w:rsid w:val="00DF773A"/>
    <w:rsid w:val="00E01990"/>
    <w:rsid w:val="00E15814"/>
    <w:rsid w:val="00E20821"/>
    <w:rsid w:val="00E20B59"/>
    <w:rsid w:val="00E27480"/>
    <w:rsid w:val="00E32A45"/>
    <w:rsid w:val="00E33343"/>
    <w:rsid w:val="00E358EF"/>
    <w:rsid w:val="00E37569"/>
    <w:rsid w:val="00E405C0"/>
    <w:rsid w:val="00E44B0A"/>
    <w:rsid w:val="00E45130"/>
    <w:rsid w:val="00E71CBB"/>
    <w:rsid w:val="00E7656D"/>
    <w:rsid w:val="00E76F46"/>
    <w:rsid w:val="00E95096"/>
    <w:rsid w:val="00E97839"/>
    <w:rsid w:val="00EA2AFA"/>
    <w:rsid w:val="00EB6E95"/>
    <w:rsid w:val="00ED12F4"/>
    <w:rsid w:val="00F03E42"/>
    <w:rsid w:val="00F217C2"/>
    <w:rsid w:val="00F252BD"/>
    <w:rsid w:val="00F53BA8"/>
    <w:rsid w:val="00F57545"/>
    <w:rsid w:val="00F747C7"/>
    <w:rsid w:val="00F7798E"/>
    <w:rsid w:val="00F925A7"/>
    <w:rsid w:val="00FA1934"/>
    <w:rsid w:val="00FA5106"/>
    <w:rsid w:val="00FB017C"/>
    <w:rsid w:val="00FC2EF4"/>
    <w:rsid w:val="00FC613C"/>
    <w:rsid w:val="00FD1AD3"/>
    <w:rsid w:val="00FE3117"/>
    <w:rsid w:val="00FF23E1"/>
    <w:rsid w:val="024A7E5A"/>
    <w:rsid w:val="02C3401B"/>
    <w:rsid w:val="054A1AAA"/>
    <w:rsid w:val="0FAB1481"/>
    <w:rsid w:val="1CD32226"/>
    <w:rsid w:val="281311E7"/>
    <w:rsid w:val="3D3A549C"/>
    <w:rsid w:val="42606CB3"/>
    <w:rsid w:val="497B1BC5"/>
    <w:rsid w:val="534F754D"/>
    <w:rsid w:val="53E75E7E"/>
    <w:rsid w:val="57747B53"/>
    <w:rsid w:val="582D79E0"/>
    <w:rsid w:val="794633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rFonts w:ascii="Calibri" w:hAnsi="Calibri" w:eastAsia="宋体" w:cs="Times New Roman"/>
      <w:sz w:val="18"/>
      <w:szCs w:val="18"/>
    </w:rPr>
  </w:style>
  <w:style w:type="character" w:customStyle="1" w:styleId="11">
    <w:name w:val="日期 Char"/>
    <w:basedOn w:val="7"/>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484</Words>
  <Characters>656</Characters>
  <Lines>5</Lines>
  <Paragraphs>1</Paragraphs>
  <TotalTime>47</TotalTime>
  <ScaleCrop>false</ScaleCrop>
  <LinksUpToDate>false</LinksUpToDate>
  <CharactersWithSpaces>656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2017-11-09T01:29:00Z</dcterms:created>
  <dc:creator>杨雯玥</dc:creator>
  <cp:lastModifiedBy>小奇</cp:lastModifiedBy>
  <cp:lastPrinted>2019-02-12T00:49:00Z</cp:lastPrinted>
  <dcterms:modified xsi:type="dcterms:W3CDTF">2022-04-19T07:46:23Z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C0D18AEBA26E4758AFDA7CEBDFE9D162</vt:lpwstr>
  </property>
</Properties>
</file>