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hint="eastAsia" w:ascii="宋体" w:hAnsi="宋体"/>
          <w:b/>
          <w:bCs/>
          <w:sz w:val="48"/>
          <w:szCs w:val="30"/>
        </w:rPr>
        <w:t>安吉农商银行丰收信福2023年第8期封闭净值型理财产品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2023年半年度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产品管理人：浙江安吉农村商业银行股份有限公司</w:t>
      </w:r>
    </w:p>
    <w:p>
      <w:pPr>
        <w:ind w:firstLine="1687" w:firstLineChars="600"/>
        <w:jc w:val="left"/>
        <w:rPr>
          <w:rFonts w:ascii="宋体" w:hAnsi="宋体"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</w:t>
      </w:r>
      <w:r>
        <w:rPr>
          <w:rFonts w:hint="eastAsia" w:ascii="宋体" w:hAnsi="宋体"/>
          <w:b/>
          <w:bCs/>
          <w:sz w:val="28"/>
          <w:szCs w:val="30"/>
        </w:rPr>
        <w:t>招商银行股份有限公司杭州分行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招商银行股份有限公司杭州分行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自2023-02-23起至2023-06-30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安吉农商银行丰收信福2023年第8期封闭净值型理财产品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C3209723000016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浙江安吉农村商业银行股份有限公司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招商银行股份有限公司杭州分行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公募封闭式净值型银行理财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2023-02-23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2024-04-26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360,000.00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[3.5%-3.9%]/年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2023-02-23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2023-06-30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t>1.07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1.07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2023-02-23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2023-06-30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-19.05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3,832.95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363,832.95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1.01065</w:t>
            </w:r>
          </w:p>
        </w:tc>
      </w:tr>
    </w:tbl>
    <w:p>
      <w:pPr>
        <w:tabs>
          <w:tab w:val="left" w:pos="3135"/>
        </w:tabs>
        <w:ind w:left="420" w:leftChars="200"/>
      </w:pPr>
    </w:p>
    <w:p>
      <w:pPr>
        <w:pStyle w:val="40"/>
      </w:pPr>
      <w:r>
        <w:rPr>
          <w:rFonts w:hint="eastAsia"/>
        </w:rPr>
        <w:t>投资组合情况及</w:t>
      </w:r>
      <w: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437,694.87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120.29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437,694.87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120.29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1,096.33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363,852.00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</w:pPr>
            <w:r>
              <w:t>363,852.00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</w:tcPr>
          <w:p>
            <w:pPr>
              <w:jc w:val="right"/>
            </w:pPr>
            <w:r>
              <w:t>438,791.19</w:t>
            </w:r>
          </w:p>
        </w:tc>
        <w:tc>
          <w:tcPr>
            <w:tcW w:w="1705" w:type="dxa"/>
          </w:tcPr>
          <w:p>
            <w:pPr>
              <w:jc w:val="right"/>
            </w:pPr>
            <w:r>
              <w:t>120.60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Cs w:val="21"/>
        </w:rPr>
        <w:t>注1：间接投资占产品总资产的比例（%）为占本产品总资产的比例（%）。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ind w:firstLine="480" w:firstLineChars="200"/>
      </w:pPr>
      <w:r>
        <w:rPr>
          <w:rFonts w:hint="eastAsia" w:ascii="宋体" w:hAnsi="宋体"/>
          <w:sz w:val="24"/>
        </w:rPr>
        <w:t xml:space="preserve"> 本产品属于封闭式固收类，无期间申购赎回条款，主要通过大类资产配置思路，采取固收策略，将投资主要分布于较高信用、流动性较好的货币类工具及风险适度的债券上，在尽量保证价值、价格低波动的前提下，增厚产品的风险收益。投资资产原则按照期限匹配进行配置，主要风险为存续期内的信用风险，对资产流动性要求一般，流动性风险较小。</w:t>
      </w:r>
    </w:p>
    <w:p>
      <w:pPr>
        <w:widowControl/>
        <w:jc w:val="left"/>
        <w:rPr>
          <w:rFonts w:ascii="宋体" w:hAnsi="宋体"/>
          <w:sz w:val="24"/>
        </w:rPr>
      </w:pPr>
      <w:bookmarkStart w:id="5" w:name="_GoBack"/>
      <w:bookmarkEnd w:id="5"/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中信证券丰收信丰4号集合资产管理计划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</w:pPr>
            <w:r>
              <w:t>363,852.00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</w:pPr>
            <w:bookmarkStart w:id="3" w:name="OLE_LINK6"/>
            <w:bookmarkStart w:id="4" w:name="OLE_LINK5"/>
            <w:r>
              <w:t>100.01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注：前十项资产明细仅包含证券投资、场外投资，不包含银行活期存款、存出保证金、清算备付金等资产。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报告期末占资产净值比例大小排序的前十项资产明细（穿透后）</w:t>
      </w:r>
    </w:p>
    <w:p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Style w:val="17"/>
        <w:tblW w:w="906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7"/>
        <w:gridCol w:w="3159"/>
        <w:gridCol w:w="2693"/>
        <w:gridCol w:w="243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占产品资产净值比例（%）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20新高01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35,079.12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9.64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22东泰D1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34,815.43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9.57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21柯建01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32,125.07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8.83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21嵊南01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31,801.94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8.74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21玉环02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31,782.64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8.74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20金坛04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25,390.23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6.98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20嵊城03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24,879.87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6.84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21九江富和PPN002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24,809.34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6.82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21溧城01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24,770.51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6.81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21泗阳01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24,752.61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6.80</w:t>
            </w:r>
          </w:p>
        </w:tc>
      </w:tr>
    </w:tbl>
    <w:p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注：前十项资产明细仅包含证券投资、场外投资，不包含银行活期存款、存出保证金、清算备付金等资产。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浙江安吉农村商业银行股份有限公司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2023-07-15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I1N2U0NGIxNTAyNDY2OTU0NzIzNmU3NDIzNjY2OTAifQ=="/>
  </w:docVars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349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229F0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2C55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17EB0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  <w:rsid w:val="69A0042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Char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Char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Char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Char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Char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Char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Char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xbrltitle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EB689-16BA-4565-9A6E-625CBFB7C1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5</Pages>
  <Words>1210</Words>
  <Characters>1740</Characters>
  <Lines>14</Lines>
  <Paragraphs>4</Paragraphs>
  <TotalTime>0</TotalTime>
  <ScaleCrop>false</ScaleCrop>
  <LinksUpToDate>false</LinksUpToDate>
  <CharactersWithSpaces>1796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2021-04-23T07:42:00Z</dcterms:created>
  <dc:creator>yss</dc:creator>
  <cp:lastModifiedBy>WPS_1683341474</cp:lastModifiedBy>
  <cp:lastPrinted>2411-12-31T16:00:00Z</cp:lastPrinted>
  <dcterms:modified xsi:type="dcterms:W3CDTF">2023-08-10T09:02:55Z</dcterms:modified>
  <dc:title>gongGaoMingCheng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  <property fmtid="{D5CDD505-2E9C-101B-9397-08002B2CF9AE}" pid="5" name="ICV">
    <vt:lpwstr>19EEF5D35389472380197756EEE16F44_12</vt:lpwstr>
  </property>
</Properties>
</file>