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8995" w:type="dxa"/>
        <w:tblLayout w:type="fixed"/>
        <w:tblLook w:val="04A0" w:firstRow="1" w:lastRow="0" w:firstColumn="1" w:lastColumn="0" w:noHBand="0" w:noVBand="1"/>
      </w:tblPr>
      <w:tblGrid>
        <w:gridCol w:w="6655"/>
        <w:gridCol w:w="2340"/>
      </w:tblGrid>
      <w:tr w:rsidR="007709CF">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rsidR="007709CF" w:rsidRDefault="00D85360">
            <w:pPr>
              <w:pStyle w:val="PRBHeading3-whiteongreen"/>
              <w:rPr>
                <w:color w:val="auto"/>
              </w:rPr>
            </w:pPr>
            <w:r>
              <w:rPr>
                <w:color w:val="auto"/>
              </w:rPr>
              <w:t>Principle 1:</w:t>
            </w:r>
            <w:r>
              <w:rPr>
                <w:color w:val="auto"/>
                <w:lang w:eastAsia="zh-CN"/>
              </w:rPr>
              <w:t xml:space="preserve"> </w:t>
            </w:r>
            <w:r>
              <w:rPr>
                <w:color w:val="auto"/>
              </w:rPr>
              <w:t>Alignment</w:t>
            </w:r>
          </w:p>
        </w:tc>
      </w:tr>
      <w:tr w:rsidR="007709CF">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7709CF">
            <w:pPr>
              <w:spacing w:after="0" w:line="240" w:lineRule="auto"/>
              <w:rPr>
                <w:rFonts w:ascii="Arial" w:eastAsia="宋体" w:hAnsi="Arial" w:cs="Arial"/>
                <w:b/>
                <w:lang w:eastAsia="zh-CN"/>
              </w:rPr>
            </w:pPr>
          </w:p>
          <w:p w:rsidR="007709CF" w:rsidRDefault="00D85360">
            <w:pPr>
              <w:pStyle w:val="PRBBodyText"/>
              <w:spacing w:line="240" w:lineRule="auto"/>
              <w:rPr>
                <w:rFonts w:eastAsia="宋体"/>
                <w:lang w:eastAsia="zh-CN"/>
              </w:rPr>
            </w:pPr>
            <w:r>
              <w:rPr>
                <w:rFonts w:eastAsia="宋体"/>
                <w:noProof/>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57785</wp:posOffset>
                  </wp:positionV>
                  <wp:extent cx="698500" cy="586740"/>
                  <wp:effectExtent l="0" t="0" r="63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screen"/>
                          <a:stretch>
                            <a:fillRect/>
                          </a:stretch>
                        </pic:blipFill>
                        <pic:spPr>
                          <a:xfrm flipV="1">
                            <a:off x="0" y="0"/>
                            <a:ext cx="698400" cy="586800"/>
                          </a:xfrm>
                          <a:prstGeom prst="rect">
                            <a:avLst/>
                          </a:prstGeom>
                        </pic:spPr>
                      </pic:pic>
                    </a:graphicData>
                  </a:graphic>
                </wp:anchor>
              </w:drawing>
            </w:r>
            <w:r>
              <w:t>We will align our business strategy to be consistent with and contribute to individuals’ needs and society’s goals, as expressed in the Sustainable Development Goals, the Paris Climate Agreement and relevant national and regional</w:t>
            </w:r>
            <w:r>
              <w:t xml:space="preserve"> frameworks.</w:t>
            </w:r>
          </w:p>
        </w:tc>
      </w:tr>
      <w:tr w:rsidR="007709CF">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pPr>
            <w:r>
              <w:t>Business model</w:t>
            </w:r>
          </w:p>
          <w:p w:rsidR="007709CF" w:rsidRDefault="00D85360">
            <w:pPr>
              <w:pStyle w:val="PRBBodyText"/>
              <w:spacing w:after="80" w:line="240" w:lineRule="auto"/>
              <w:rPr>
                <w:rFonts w:eastAsia="宋体"/>
                <w:b/>
                <w:lang w:eastAsia="zh-CN"/>
              </w:rPr>
            </w:pPr>
            <w:r>
              <w:t>Describe (high-level) your bank’s business model, including the main customer segments served, types of products and services provided, the main sectors and types of activities across the main geographies in which your bank ope</w:t>
            </w:r>
            <w:r>
              <w:t>rates or provides products and services. Please also quantify the information by disclosing e.g. the distribution of your bank’s portfolio (%) in terms of geographies, segments (i.e. by balance sheet and/or off-balance sheet) or by disclosing the number of</w:t>
            </w:r>
            <w:r>
              <w:t xml:space="preserve"> customers and clients served.</w:t>
            </w:r>
          </w:p>
        </w:tc>
      </w:tr>
      <w:tr w:rsidR="007709CF">
        <w:trPr>
          <w:trHeight w:val="715"/>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rPr>
            </w:pPr>
            <w:bookmarkStart w:id="0" w:name="_Hlk11415659"/>
            <w:r>
              <w:rPr>
                <w:iCs w:val="0"/>
                <w:sz w:val="21"/>
              </w:rPr>
              <w:t>Response</w:t>
            </w:r>
          </w:p>
          <w:p w:rsidR="007709CF" w:rsidRDefault="007709CF">
            <w:pPr>
              <w:pStyle w:val="PRBBoxitalsresponsetext"/>
              <w:rPr>
                <w:iCs w:val="0"/>
                <w:sz w:val="21"/>
              </w:rPr>
            </w:pPr>
          </w:p>
          <w:p w:rsidR="007709CF" w:rsidRDefault="00D85360">
            <w:pPr>
              <w:widowControl w:val="0"/>
              <w:spacing w:after="0" w:line="240" w:lineRule="auto"/>
              <w:jc w:val="both"/>
              <w:rPr>
                <w:rFonts w:ascii="Arial" w:hAnsi="Arial" w:cs="Arial"/>
                <w:i/>
                <w:sz w:val="21"/>
              </w:rPr>
            </w:pPr>
            <w:r>
              <w:rPr>
                <w:rFonts w:ascii="Arial" w:hAnsi="Arial" w:cs="Arial"/>
                <w:i/>
                <w:sz w:val="21"/>
              </w:rPr>
              <w:t xml:space="preserve">Zhejiang </w:t>
            </w:r>
            <w:proofErr w:type="spellStart"/>
            <w:r>
              <w:rPr>
                <w:rFonts w:ascii="Arial" w:hAnsi="Arial" w:cs="Arial"/>
                <w:i/>
                <w:sz w:val="21"/>
              </w:rPr>
              <w:t>Anji</w:t>
            </w:r>
            <w:proofErr w:type="spellEnd"/>
            <w:r>
              <w:rPr>
                <w:rFonts w:ascii="Arial" w:hAnsi="Arial" w:cs="Arial"/>
                <w:i/>
                <w:sz w:val="21"/>
              </w:rPr>
              <w:t xml:space="preserve"> Rural Commercial Bank Co., Ltd. was restructured in December 2013 with a registered capital of 729.89 million </w:t>
            </w:r>
            <w:proofErr w:type="spellStart"/>
            <w:r>
              <w:rPr>
                <w:rFonts w:ascii="Arial" w:hAnsi="Arial" w:cs="Arial"/>
                <w:i/>
                <w:sz w:val="21"/>
              </w:rPr>
              <w:t>yuan</w:t>
            </w:r>
            <w:proofErr w:type="spellEnd"/>
            <w:r>
              <w:rPr>
                <w:rFonts w:ascii="Arial" w:hAnsi="Arial" w:cs="Arial"/>
                <w:i/>
                <w:sz w:val="21"/>
              </w:rPr>
              <w:t xml:space="preserve">. The Bank adheres to the market positioning of supporting agriculture, rural areas, rural people and small businesses, </w:t>
            </w:r>
            <w:r>
              <w:rPr>
                <w:rFonts w:ascii="Arial" w:hAnsi="Arial" w:cs="Arial" w:hint="eastAsia"/>
                <w:i/>
                <w:sz w:val="21"/>
              </w:rPr>
              <w:t>takes th</w:t>
            </w:r>
            <w:r>
              <w:rPr>
                <w:rFonts w:ascii="Arial" w:hAnsi="Arial" w:cs="Arial" w:hint="eastAsia"/>
                <w:i/>
                <w:sz w:val="21"/>
              </w:rPr>
              <w:t xml:space="preserve">e lead in exploring the integrated development model of "green finance + inclusive finance" in China, </w:t>
            </w:r>
            <w:r>
              <w:rPr>
                <w:rFonts w:ascii="Arial" w:hAnsi="Arial" w:cs="Arial" w:hint="eastAsia"/>
                <w:i/>
                <w:sz w:val="21"/>
                <w:lang w:eastAsia="zh-CN"/>
              </w:rPr>
              <w:t>insists on</w:t>
            </w:r>
            <w:r>
              <w:rPr>
                <w:rFonts w:ascii="Arial" w:hAnsi="Arial" w:cs="Arial" w:hint="eastAsia"/>
                <w:i/>
                <w:sz w:val="21"/>
              </w:rPr>
              <w:t xml:space="preserve"> the development concept of "making green finance more inclusive and inclusive finance </w:t>
            </w:r>
            <w:r>
              <w:rPr>
                <w:rFonts w:ascii="Arial" w:hAnsi="Arial" w:cs="Arial"/>
                <w:i/>
                <w:sz w:val="21"/>
              </w:rPr>
              <w:t>greener</w:t>
            </w:r>
            <w:r>
              <w:rPr>
                <w:rFonts w:ascii="Arial" w:hAnsi="Arial" w:cs="Arial" w:hint="eastAsia"/>
                <w:i/>
                <w:sz w:val="21"/>
              </w:rPr>
              <w:t>" and the goal</w:t>
            </w:r>
            <w:r>
              <w:rPr>
                <w:rFonts w:ascii="Arial" w:hAnsi="Arial" w:cs="Arial" w:hint="eastAsia"/>
                <w:i/>
                <w:sz w:val="21"/>
                <w:lang w:val="en-US" w:eastAsia="zh-CN"/>
              </w:rPr>
              <w:t xml:space="preserve"> and vision</w:t>
            </w:r>
            <w:r>
              <w:rPr>
                <w:rFonts w:ascii="Arial" w:hAnsi="Arial" w:cs="Arial" w:hint="eastAsia"/>
                <w:i/>
                <w:sz w:val="21"/>
              </w:rPr>
              <w:t xml:space="preserve"> of building a "</w:t>
            </w:r>
            <w:r>
              <w:rPr>
                <w:rFonts w:ascii="Arial" w:hAnsi="Arial" w:cs="Arial"/>
                <w:i/>
                <w:sz w:val="21"/>
              </w:rPr>
              <w:t>Benchmark</w:t>
            </w:r>
            <w:r>
              <w:rPr>
                <w:rFonts w:ascii="Arial" w:hAnsi="Arial" w:cs="Arial"/>
                <w:i/>
                <w:sz w:val="21"/>
              </w:rPr>
              <w:t xml:space="preserve"> Bank in Green and Financial Inclusion</w:t>
            </w:r>
            <w:r>
              <w:rPr>
                <w:rFonts w:ascii="Arial" w:hAnsi="Arial" w:cs="Arial" w:hint="eastAsia"/>
                <w:i/>
                <w:sz w:val="21"/>
              </w:rPr>
              <w:t>"</w:t>
            </w:r>
            <w:r>
              <w:rPr>
                <w:rFonts w:ascii="Arial" w:hAnsi="Arial" w:cs="Arial" w:hint="eastAsia"/>
                <w:i/>
                <w:sz w:val="21"/>
                <w:lang w:val="en-US" w:eastAsia="zh-CN"/>
              </w:rPr>
              <w:t>,</w:t>
            </w:r>
            <w:r>
              <w:rPr>
                <w:rFonts w:ascii="Arial" w:hAnsi="Arial" w:cs="Arial"/>
                <w:i/>
                <w:sz w:val="21"/>
              </w:rPr>
              <w:t xml:space="preserve"> and focuses on the strategic goal of building a "Benchmark Bank in Green and Financial Inclusion”. The bank adheres to the integrated development of Financial Inclusion and Green Finance, actively promot</w:t>
            </w:r>
            <w:r>
              <w:rPr>
                <w:rFonts w:ascii="Arial" w:hAnsi="Arial" w:cs="Arial" w:hint="eastAsia"/>
                <w:i/>
                <w:sz w:val="21"/>
                <w:lang w:eastAsia="zh-CN"/>
              </w:rPr>
              <w:t>es</w:t>
            </w:r>
            <w:r>
              <w:rPr>
                <w:rFonts w:ascii="Arial" w:hAnsi="Arial" w:cs="Arial"/>
                <w:i/>
                <w:sz w:val="21"/>
              </w:rPr>
              <w:t xml:space="preserve"> its refor</w:t>
            </w:r>
            <w:r>
              <w:rPr>
                <w:rFonts w:ascii="Arial" w:hAnsi="Arial" w:cs="Arial"/>
                <w:i/>
                <w:sz w:val="21"/>
              </w:rPr>
              <w:t xml:space="preserve">m and innovation. The main financial services and products of the Bank includes holding deposits and providing loans to companies and individuals, and the business is mainly conducted in </w:t>
            </w:r>
            <w:proofErr w:type="spellStart"/>
            <w:r>
              <w:rPr>
                <w:rFonts w:ascii="Arial" w:hAnsi="Arial" w:cs="Arial"/>
                <w:i/>
                <w:sz w:val="21"/>
              </w:rPr>
              <w:t>Anji</w:t>
            </w:r>
            <w:proofErr w:type="spellEnd"/>
            <w:r>
              <w:rPr>
                <w:rFonts w:ascii="Arial" w:hAnsi="Arial" w:cs="Arial"/>
                <w:i/>
                <w:sz w:val="21"/>
              </w:rPr>
              <w:t xml:space="preserve"> County, </w:t>
            </w:r>
            <w:proofErr w:type="spellStart"/>
            <w:r>
              <w:rPr>
                <w:rFonts w:ascii="Arial" w:hAnsi="Arial" w:cs="Arial"/>
                <w:i/>
                <w:sz w:val="21"/>
              </w:rPr>
              <w:t>Huzhou</w:t>
            </w:r>
            <w:proofErr w:type="spellEnd"/>
            <w:r>
              <w:rPr>
                <w:rFonts w:ascii="Arial" w:hAnsi="Arial" w:cs="Arial"/>
                <w:i/>
                <w:sz w:val="21"/>
              </w:rPr>
              <w:t xml:space="preserve"> City, Zhejiang P</w:t>
            </w:r>
            <w:r>
              <w:rPr>
                <w:rFonts w:ascii="Arial" w:hAnsi="Arial" w:cs="Arial" w:hint="eastAsia"/>
                <w:i/>
                <w:sz w:val="21"/>
              </w:rPr>
              <w:t xml:space="preserve">rovince. </w:t>
            </w:r>
          </w:p>
          <w:p w:rsidR="007709CF" w:rsidRDefault="007709CF">
            <w:pPr>
              <w:widowControl w:val="0"/>
              <w:spacing w:after="0" w:line="240" w:lineRule="auto"/>
              <w:jc w:val="both"/>
              <w:rPr>
                <w:rFonts w:ascii="Arial" w:hAnsi="Arial" w:cs="Arial"/>
                <w:i/>
                <w:sz w:val="21"/>
              </w:rPr>
            </w:pPr>
          </w:p>
          <w:p w:rsidR="007709CF" w:rsidRDefault="00D85360">
            <w:pPr>
              <w:widowControl w:val="0"/>
              <w:spacing w:after="0" w:line="240" w:lineRule="auto"/>
              <w:jc w:val="both"/>
              <w:rPr>
                <w:rFonts w:ascii="Arial" w:hAnsi="Arial" w:cs="Arial"/>
                <w:sz w:val="21"/>
              </w:rPr>
            </w:pPr>
            <w:r>
              <w:rPr>
                <w:rFonts w:ascii="Arial" w:hAnsi="Arial" w:cs="Arial" w:hint="eastAsia"/>
                <w:i/>
                <w:sz w:val="21"/>
              </w:rPr>
              <w:t>By the end of 202</w:t>
            </w:r>
            <w:r>
              <w:rPr>
                <w:rFonts w:ascii="Arial" w:hAnsi="Arial" w:cs="Arial" w:hint="eastAsia"/>
                <w:i/>
                <w:sz w:val="21"/>
              </w:rPr>
              <w:t>3</w:t>
            </w:r>
            <w:r>
              <w:rPr>
                <w:rFonts w:ascii="Arial" w:hAnsi="Arial" w:cs="Arial" w:hint="eastAsia"/>
                <w:i/>
                <w:sz w:val="21"/>
              </w:rPr>
              <w:t xml:space="preserve">, the bank has a deposit balance of </w:t>
            </w:r>
            <w:r>
              <w:rPr>
                <w:rFonts w:ascii="Arial" w:hAnsi="Arial" w:cs="Arial" w:hint="eastAsia"/>
                <w:i/>
                <w:sz w:val="21"/>
              </w:rPr>
              <w:t>55</w:t>
            </w:r>
            <w:r>
              <w:rPr>
                <w:rFonts w:ascii="Arial" w:hAnsi="Arial" w:cs="Arial" w:hint="eastAsia"/>
                <w:i/>
                <w:sz w:val="21"/>
              </w:rPr>
              <w:t>.</w:t>
            </w:r>
            <w:r>
              <w:rPr>
                <w:rFonts w:ascii="Arial" w:hAnsi="Arial" w:cs="Arial" w:hint="eastAsia"/>
                <w:i/>
                <w:sz w:val="21"/>
              </w:rPr>
              <w:t>012</w:t>
            </w:r>
            <w:r>
              <w:rPr>
                <w:rFonts w:ascii="Arial" w:hAnsi="Arial" w:cs="Arial" w:hint="eastAsia"/>
                <w:i/>
                <w:sz w:val="21"/>
              </w:rPr>
              <w:t xml:space="preserve"> billion </w:t>
            </w:r>
            <w:proofErr w:type="spellStart"/>
            <w:r>
              <w:rPr>
                <w:rFonts w:ascii="Arial" w:hAnsi="Arial" w:cs="Arial" w:hint="eastAsia"/>
                <w:i/>
                <w:sz w:val="21"/>
              </w:rPr>
              <w:t>yuan</w:t>
            </w:r>
            <w:proofErr w:type="spellEnd"/>
            <w:r>
              <w:rPr>
                <w:rFonts w:ascii="Arial" w:hAnsi="Arial" w:cs="Arial" w:hint="eastAsia"/>
                <w:i/>
                <w:sz w:val="21"/>
              </w:rPr>
              <w:t xml:space="preserve"> and a loan balance of </w:t>
            </w:r>
            <w:r>
              <w:rPr>
                <w:rFonts w:ascii="Arial" w:hAnsi="Arial" w:cs="Arial" w:hint="eastAsia"/>
                <w:i/>
                <w:sz w:val="21"/>
              </w:rPr>
              <w:t>41</w:t>
            </w:r>
            <w:r>
              <w:rPr>
                <w:rFonts w:ascii="Arial" w:hAnsi="Arial" w:cs="Arial" w:hint="eastAsia"/>
                <w:i/>
                <w:sz w:val="21"/>
              </w:rPr>
              <w:t>.</w:t>
            </w:r>
            <w:r>
              <w:rPr>
                <w:rFonts w:ascii="Arial" w:hAnsi="Arial" w:cs="Arial" w:hint="eastAsia"/>
                <w:i/>
                <w:sz w:val="21"/>
              </w:rPr>
              <w:t>966</w:t>
            </w:r>
            <w:r>
              <w:rPr>
                <w:rFonts w:ascii="Arial" w:hAnsi="Arial" w:cs="Arial" w:hint="eastAsia"/>
                <w:i/>
                <w:sz w:val="21"/>
              </w:rPr>
              <w:t xml:space="preserve"> billion </w:t>
            </w:r>
            <w:proofErr w:type="spellStart"/>
            <w:r>
              <w:rPr>
                <w:rFonts w:ascii="Arial" w:hAnsi="Arial" w:cs="Arial" w:hint="eastAsia"/>
                <w:i/>
                <w:sz w:val="21"/>
              </w:rPr>
              <w:t>yuan</w:t>
            </w:r>
            <w:proofErr w:type="spellEnd"/>
            <w:r>
              <w:rPr>
                <w:rFonts w:ascii="Arial" w:hAnsi="Arial" w:cs="Arial" w:hint="eastAsia"/>
                <w:i/>
                <w:sz w:val="21"/>
              </w:rPr>
              <w:t>. The majority of loans come from industries in manufacturing (24.</w:t>
            </w:r>
            <w:r>
              <w:rPr>
                <w:rFonts w:ascii="Arial" w:hAnsi="Arial" w:cs="Arial" w:hint="eastAsia"/>
                <w:i/>
                <w:sz w:val="21"/>
              </w:rPr>
              <w:t>33</w:t>
            </w:r>
            <w:r>
              <w:rPr>
                <w:rFonts w:ascii="Arial" w:hAnsi="Arial" w:cs="Arial" w:hint="eastAsia"/>
                <w:i/>
                <w:sz w:val="21"/>
              </w:rPr>
              <w:t>%), agriculture-forestry- animal husbandry-fishery (2</w:t>
            </w:r>
            <w:r>
              <w:rPr>
                <w:rFonts w:ascii="Arial" w:hAnsi="Arial" w:cs="Arial" w:hint="eastAsia"/>
                <w:i/>
                <w:sz w:val="21"/>
              </w:rPr>
              <w:t>1</w:t>
            </w:r>
            <w:r>
              <w:rPr>
                <w:rFonts w:ascii="Arial" w:hAnsi="Arial" w:cs="Arial" w:hint="eastAsia"/>
                <w:i/>
                <w:sz w:val="21"/>
              </w:rPr>
              <w:t>.</w:t>
            </w:r>
            <w:r>
              <w:rPr>
                <w:rFonts w:ascii="Arial" w:hAnsi="Arial" w:cs="Arial" w:hint="eastAsia"/>
                <w:i/>
                <w:sz w:val="21"/>
              </w:rPr>
              <w:t>5</w:t>
            </w:r>
            <w:r>
              <w:rPr>
                <w:rFonts w:ascii="Arial" w:hAnsi="Arial" w:cs="Arial" w:hint="eastAsia"/>
                <w:i/>
                <w:sz w:val="21"/>
              </w:rPr>
              <w:t>9%), wholesale and retail trade (13</w:t>
            </w:r>
            <w:r>
              <w:rPr>
                <w:rFonts w:ascii="Arial" w:hAnsi="Arial" w:cs="Arial" w:hint="eastAsia"/>
                <w:i/>
                <w:sz w:val="21"/>
              </w:rPr>
              <w:t>.</w:t>
            </w:r>
            <w:r>
              <w:rPr>
                <w:rFonts w:ascii="Arial" w:hAnsi="Arial" w:cs="Arial" w:hint="eastAsia"/>
                <w:i/>
                <w:sz w:val="21"/>
              </w:rPr>
              <w:t>1</w:t>
            </w:r>
            <w:r>
              <w:rPr>
                <w:rFonts w:ascii="Arial" w:hAnsi="Arial" w:cs="Arial" w:hint="eastAsia"/>
                <w:i/>
                <w:sz w:val="21"/>
              </w:rPr>
              <w:t>7%), etc.</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rsidR="007709CF" w:rsidRDefault="007709CF">
            <w:pPr>
              <w:pStyle w:val="PRBBoxitalsresponsetext"/>
              <w:rPr>
                <w:rFonts w:eastAsia="宋体"/>
                <w:lang w:val="en-US" w:eastAsia="zh-CN"/>
              </w:rPr>
            </w:pPr>
          </w:p>
          <w:p w:rsidR="007709CF" w:rsidRDefault="00D85360">
            <w:pPr>
              <w:pStyle w:val="PRBBoxitalsresponsetext"/>
              <w:rPr>
                <w:color w:val="0000FF"/>
                <w:lang w:val="en-US" w:eastAsia="zh-CN"/>
              </w:rPr>
            </w:pPr>
            <w:proofErr w:type="gramStart"/>
            <w:r>
              <w:rPr>
                <w:iCs w:val="0"/>
                <w:sz w:val="21"/>
              </w:rPr>
              <w:t>see</w:t>
            </w:r>
            <w:proofErr w:type="gramEnd"/>
            <w:r>
              <w:rPr>
                <w:iCs w:val="0"/>
                <w:sz w:val="21"/>
              </w:rPr>
              <w:t xml:space="preserve"> Page 5</w:t>
            </w:r>
            <w:r>
              <w:rPr>
                <w:rFonts w:hint="eastAsia"/>
                <w:iCs w:val="0"/>
                <w:sz w:val="21"/>
                <w:lang w:val="en-US" w:eastAsia="zh-CN"/>
              </w:rPr>
              <w:t xml:space="preserve"> and </w:t>
            </w:r>
            <w:r>
              <w:rPr>
                <w:iCs w:val="0"/>
                <w:sz w:val="21"/>
              </w:rPr>
              <w:t>Page 2</w:t>
            </w:r>
            <w:r>
              <w:rPr>
                <w:rFonts w:hint="eastAsia"/>
                <w:iCs w:val="0"/>
                <w:sz w:val="21"/>
                <w:lang w:val="en-US" w:eastAsia="zh-CN"/>
              </w:rPr>
              <w:t>0</w:t>
            </w:r>
            <w:r>
              <w:rPr>
                <w:iCs w:val="0"/>
                <w:sz w:val="21"/>
              </w:rPr>
              <w:t xml:space="preserve"> of 202</w:t>
            </w:r>
            <w:r>
              <w:rPr>
                <w:rFonts w:hint="eastAsia"/>
                <w:iCs w:val="0"/>
                <w:sz w:val="21"/>
                <w:lang w:val="en-US" w:eastAsia="zh-CN"/>
              </w:rPr>
              <w:t>3</w:t>
            </w:r>
            <w:r>
              <w:rPr>
                <w:iCs w:val="0"/>
                <w:sz w:val="21"/>
              </w:rPr>
              <w:t xml:space="preserve"> Annual Report on</w:t>
            </w:r>
            <w:r>
              <w:rPr>
                <w:rFonts w:hint="eastAsia"/>
                <w:iCs w:val="0"/>
                <w:sz w:val="21"/>
                <w:lang w:val="en-US" w:eastAsia="zh-CN"/>
              </w:rPr>
              <w:t xml:space="preserve"> the </w:t>
            </w:r>
            <w:r>
              <w:rPr>
                <w:iCs w:val="0"/>
                <w:sz w:val="21"/>
              </w:rPr>
              <w:t xml:space="preserve">Zhejiang </w:t>
            </w:r>
            <w:proofErr w:type="spellStart"/>
            <w:r>
              <w:rPr>
                <w:iCs w:val="0"/>
                <w:sz w:val="21"/>
              </w:rPr>
              <w:t>Anji</w:t>
            </w:r>
            <w:proofErr w:type="spellEnd"/>
            <w:r>
              <w:rPr>
                <w:iCs w:val="0"/>
                <w:sz w:val="21"/>
              </w:rPr>
              <w:t xml:space="preserve"> Rural Commercial Bank Co., Ltd</w:t>
            </w:r>
            <w:r>
              <w:rPr>
                <w:rFonts w:hint="eastAsia"/>
                <w:iCs w:val="0"/>
                <w:sz w:val="21"/>
                <w:lang w:val="en-US" w:eastAsia="zh-CN"/>
              </w:rPr>
              <w:t>.</w:t>
            </w:r>
            <w:r>
              <w:rPr>
                <w:rFonts w:eastAsia="宋体" w:hint="eastAsia"/>
                <w:sz w:val="21"/>
                <w:szCs w:val="21"/>
                <w:lang w:val="en-US" w:eastAsia="zh-CN" w:bidi="ar"/>
              </w:rPr>
              <w:t xml:space="preserve"> and Page 4 of</w:t>
            </w:r>
            <w:r>
              <w:rPr>
                <w:iCs w:val="0"/>
                <w:sz w:val="21"/>
              </w:rPr>
              <w:t xml:space="preserve"> 202</w:t>
            </w:r>
            <w:r>
              <w:rPr>
                <w:rFonts w:hint="eastAsia"/>
                <w:iCs w:val="0"/>
                <w:sz w:val="21"/>
                <w:lang w:val="en-US" w:eastAsia="zh-CN"/>
              </w:rPr>
              <w:t>3</w:t>
            </w:r>
            <w:r>
              <w:rPr>
                <w:iCs w:val="0"/>
                <w:sz w:val="21"/>
              </w:rPr>
              <w:t xml:space="preserve"> </w:t>
            </w:r>
            <w:r>
              <w:rPr>
                <w:rFonts w:hint="eastAsia"/>
                <w:iCs w:val="0"/>
                <w:sz w:val="21"/>
              </w:rPr>
              <w:t>Environmental Information Disclosure Report</w:t>
            </w:r>
            <w:r>
              <w:rPr>
                <w:iCs w:val="0"/>
                <w:sz w:val="21"/>
              </w:rPr>
              <w:t xml:space="preserve"> on Zhejiang </w:t>
            </w:r>
            <w:proofErr w:type="spellStart"/>
            <w:r>
              <w:rPr>
                <w:iCs w:val="0"/>
                <w:sz w:val="21"/>
              </w:rPr>
              <w:t>Anji</w:t>
            </w:r>
            <w:proofErr w:type="spellEnd"/>
            <w:r>
              <w:rPr>
                <w:iCs w:val="0"/>
                <w:sz w:val="21"/>
              </w:rPr>
              <w:t xml:space="preserve"> Rural Commercial Bank Co., Ltd</w:t>
            </w:r>
            <w:r>
              <w:rPr>
                <w:rFonts w:hint="eastAsia"/>
                <w:iCs w:val="0"/>
                <w:sz w:val="21"/>
                <w:lang w:val="en-US" w:eastAsia="zh-CN"/>
              </w:rPr>
              <w:t>.</w:t>
            </w:r>
          </w:p>
          <w:p w:rsidR="007709CF" w:rsidRDefault="007709CF">
            <w:pPr>
              <w:pStyle w:val="PRBBoxitalsresponsetext"/>
              <w:rPr>
                <w:rFonts w:eastAsia="宋体"/>
                <w:color w:val="0000FF"/>
                <w:lang w:val="en-US" w:eastAsia="zh-CN"/>
              </w:rPr>
            </w:pPr>
          </w:p>
          <w:p w:rsidR="007709CF" w:rsidRDefault="007709CF">
            <w:pPr>
              <w:pStyle w:val="PRBBoxitalsresponsetext"/>
              <w:rPr>
                <w:rFonts w:eastAsia="宋体"/>
                <w:color w:val="0000FF"/>
                <w:lang w:val="en-US" w:eastAsia="zh-Hans"/>
              </w:rPr>
            </w:pPr>
          </w:p>
        </w:tc>
      </w:tr>
      <w:tr w:rsidR="007709CF">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pPr>
            <w:r>
              <w:t>Strategy</w:t>
            </w:r>
            <w:r>
              <w:t xml:space="preserve"> alignment</w:t>
            </w:r>
          </w:p>
          <w:p w:rsidR="007709CF" w:rsidRDefault="00D85360">
            <w:pPr>
              <w:pStyle w:val="PRBBodyText"/>
              <w:spacing w:after="80"/>
              <w:rPr>
                <w:b/>
                <w:bCs/>
                <w:spacing w:val="-14"/>
                <w:lang w:val="en-US"/>
              </w:rPr>
            </w:pPr>
            <w:r>
              <w:rPr>
                <w:b/>
                <w:bCs/>
                <w:spacing w:val="-14"/>
                <w:lang w:val="en-US"/>
              </w:rPr>
              <w:t>Does your corporate strategy identify and reflect sustainability as strategic priority/</w:t>
            </w:r>
            <w:proofErr w:type="spellStart"/>
            <w:r>
              <w:rPr>
                <w:b/>
                <w:bCs/>
                <w:spacing w:val="-14"/>
                <w:lang w:val="en-US"/>
              </w:rPr>
              <w:t>ies</w:t>
            </w:r>
            <w:proofErr w:type="spellEnd"/>
            <w:r>
              <w:rPr>
                <w:b/>
                <w:bCs/>
                <w:spacing w:val="-14"/>
                <w:lang w:val="en-US"/>
              </w:rPr>
              <w:t xml:space="preserve"> for your bank? </w:t>
            </w:r>
          </w:p>
          <w:p w:rsidR="007709CF" w:rsidRDefault="00D85360">
            <w:pPr>
              <w:pStyle w:val="PRBBodyText"/>
              <w:spacing w:after="80"/>
            </w:pPr>
            <w:sdt>
              <w:sdtPr>
                <w:id w:val="1974562169"/>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7709CF" w:rsidRDefault="00D85360">
            <w:pPr>
              <w:pStyle w:val="PRBBodyText"/>
              <w:spacing w:after="80"/>
            </w:pPr>
            <w:sdt>
              <w:sdtPr>
                <w:id w:val="-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rsidR="007709CF" w:rsidRDefault="00D85360">
            <w:pPr>
              <w:pStyle w:val="PRBBodyText"/>
            </w:pPr>
            <w:r>
              <w:rPr>
                <w:lang w:val="en-US"/>
              </w:rPr>
              <w:t xml:space="preserve">Please </w:t>
            </w:r>
            <w:r>
              <w:t xml:space="preserve">describe how your bank has aligned and/or is planning to align its strategy to be consistent with the Sustainable Development Goals (SDGs), the Paris Climate Agreement, and relevant national and regional frameworks. </w:t>
            </w:r>
          </w:p>
          <w:p w:rsidR="007709CF" w:rsidRDefault="00D85360">
            <w:pPr>
              <w:pStyle w:val="PRBBodyText"/>
              <w:spacing w:after="80"/>
              <w:rPr>
                <w:rFonts w:eastAsia="Times New Roman"/>
                <w:b/>
                <w:bCs/>
                <w:spacing w:val="-8"/>
              </w:rPr>
            </w:pPr>
            <w:r>
              <w:rPr>
                <w:rFonts w:eastAsia="Times New Roman"/>
                <w:b/>
                <w:bCs/>
                <w:spacing w:val="-8"/>
              </w:rPr>
              <w:t>Does your bank also reference any of th</w:t>
            </w:r>
            <w:r>
              <w:rPr>
                <w:rFonts w:eastAsia="Times New Roman"/>
                <w:b/>
                <w:bCs/>
                <w:spacing w:val="-8"/>
              </w:rPr>
              <w:t xml:space="preserve">e following frameworks or sustainability regulatory </w:t>
            </w:r>
            <w:r>
              <w:rPr>
                <w:rFonts w:eastAsia="Times New Roman"/>
                <w:b/>
                <w:bCs/>
                <w:spacing w:val="-8"/>
              </w:rPr>
              <w:lastRenderedPageBreak/>
              <w:t>reporting requirements in its strategic priorities or policies to implement these?</w:t>
            </w:r>
          </w:p>
          <w:p w:rsidR="007709CF" w:rsidRDefault="00D85360">
            <w:pPr>
              <w:pStyle w:val="PRBBodyText"/>
              <w:spacing w:after="80"/>
              <w:rPr>
                <w:rFonts w:eastAsia="Times New Roman"/>
              </w:rPr>
            </w:pPr>
            <w:sdt>
              <w:sdtPr>
                <w:id w:val="88961639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rPr>
                <w:rFonts w:eastAsia="Times New Roman"/>
              </w:rPr>
              <w:t xml:space="preserve">UN Guiding Principles on Business and Human Rights </w:t>
            </w:r>
          </w:p>
          <w:p w:rsidR="007709CF" w:rsidRDefault="00D85360">
            <w:pPr>
              <w:pStyle w:val="PRBBodyText"/>
              <w:spacing w:after="80"/>
              <w:rPr>
                <w:rFonts w:eastAsia="Times New Roman"/>
              </w:rPr>
            </w:pPr>
            <w:sdt>
              <w:sdtPr>
                <w:id w:val="78724656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rPr>
                <w:rFonts w:eastAsia="Times New Roman"/>
              </w:rPr>
              <w:t>International Labour Organization fundamental conventions</w:t>
            </w:r>
          </w:p>
          <w:p w:rsidR="007709CF" w:rsidRDefault="00D85360">
            <w:pPr>
              <w:pStyle w:val="PRBBodyText"/>
              <w:spacing w:after="80"/>
              <w:rPr>
                <w:rFonts w:eastAsia="Times New Roman"/>
              </w:rPr>
            </w:pPr>
            <w:sdt>
              <w:sdtPr>
                <w:id w:val="-102485124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rPr>
                <w:rFonts w:eastAsia="Times New Roman"/>
              </w:rPr>
              <w:t>UN Global Compact</w:t>
            </w:r>
          </w:p>
          <w:bookmarkStart w:id="1" w:name="SOCIAL"/>
          <w:p w:rsidR="007709CF" w:rsidRDefault="00D85360">
            <w:pPr>
              <w:pStyle w:val="PRBBodyText"/>
              <w:spacing w:after="80"/>
              <w:rPr>
                <w:rFonts w:eastAsia="Times New Roman"/>
              </w:rPr>
            </w:pPr>
            <w:sdt>
              <w:sdtPr>
                <w:id w:val="36194192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UN Declaration on the Rights of Indigenous Peoples</w:t>
            </w:r>
          </w:p>
          <w:bookmarkEnd w:id="1"/>
          <w:p w:rsidR="007709CF" w:rsidRDefault="00D85360">
            <w:sdt>
              <w:sdtPr>
                <w:id w:val="186807520"/>
                <w14:checkbox>
                  <w14:checked w14:val="1"/>
                  <w14:checkedState w14:val="2612" w14:font="MS Gothic"/>
                  <w14:uncheckedState w14:val="2610" w14:font="MS Gothic"/>
                </w14:checkbox>
              </w:sdtPr>
              <w:sdtEndPr/>
              <w:sdtContent>
                <w:r>
                  <w:rPr>
                    <w:rFonts w:ascii="MS Gothic" w:eastAsia="MS Gothic" w:hAnsi="MS Gothic" w:cs="Segoe UI Symbol"/>
                  </w:rPr>
                  <w:t>☒</w:t>
                </w:r>
              </w:sdtContent>
            </w:sdt>
            <w:r>
              <w:t xml:space="preserve"> </w:t>
            </w:r>
            <w:r>
              <w:rPr>
                <w:rFonts w:eastAsia="Times New Roman"/>
              </w:rPr>
              <w:t>Any applicable regulatory reporting requirements on environmental risk assessments, e.g. on climate risk - please specify which ones:</w:t>
            </w:r>
            <w:r>
              <w:rPr>
                <w:rFonts w:ascii="Arial Regular" w:eastAsia="Times New Roman" w:hAnsi="Arial Regular" w:cs="Arial Regular"/>
              </w:rPr>
              <w:t xml:space="preserve"> </w:t>
            </w:r>
            <w:r>
              <w:rPr>
                <w:rFonts w:ascii="Arial Regular" w:eastAsia="PingFang SC" w:hAnsi="Arial Regular" w:cs="Arial Regular"/>
                <w:color w:val="000000"/>
                <w:sz w:val="21"/>
                <w:szCs w:val="21"/>
                <w:shd w:val="clear" w:color="auto" w:fill="FFFFFF"/>
                <w:lang w:val="en-US" w:eastAsia="zh-CN" w:bidi="ar"/>
              </w:rPr>
              <w:t xml:space="preserve">The bank </w:t>
            </w:r>
            <w:r>
              <w:rPr>
                <w:rFonts w:ascii="Arial Regular" w:eastAsia="PingFang SC" w:hAnsi="Arial Regular" w:cs="Arial Regular"/>
                <w:color w:val="000000"/>
                <w:sz w:val="21"/>
                <w:szCs w:val="21"/>
                <w:shd w:val="clear" w:color="auto" w:fill="FFFFFF"/>
                <w:lang w:val="en-US" w:eastAsia="zh-CN" w:bidi="ar"/>
              </w:rPr>
              <w:t xml:space="preserve">refers to </w:t>
            </w:r>
            <w:r>
              <w:rPr>
                <w:rFonts w:ascii="Arial Regular" w:eastAsia="PingFang SC" w:hAnsi="Arial Regular" w:cs="Arial Regular"/>
                <w:color w:val="000000"/>
                <w:sz w:val="21"/>
                <w:szCs w:val="21"/>
                <w:shd w:val="clear" w:color="auto" w:fill="FFFFFF"/>
                <w:lang w:val="en-US" w:eastAsia="zh-CN" w:bidi="ar"/>
              </w:rPr>
              <w:t>the "</w:t>
            </w:r>
            <w:r>
              <w:rPr>
                <w:rFonts w:ascii="Arial Regular" w:eastAsia="PingFang SC" w:hAnsi="Arial Regular" w:cs="Arial Regular"/>
                <w:color w:val="000000"/>
                <w:sz w:val="21"/>
                <w:szCs w:val="21"/>
                <w:shd w:val="clear" w:color="auto" w:fill="FFFFFF"/>
                <w:lang w:val="en-US" w:eastAsia="zh-CN" w:bidi="ar"/>
              </w:rPr>
              <w:t xml:space="preserve">Guide for Carbon Emission Quantification Methods in Bank Credit of </w:t>
            </w:r>
            <w:proofErr w:type="spellStart"/>
            <w:r>
              <w:rPr>
                <w:rFonts w:ascii="Arial Regular" w:eastAsia="PingFang SC" w:hAnsi="Arial Regular" w:cs="Arial Regular"/>
                <w:color w:val="000000"/>
                <w:sz w:val="21"/>
                <w:szCs w:val="21"/>
                <w:shd w:val="clear" w:color="auto" w:fill="FFFFFF"/>
                <w:lang w:val="en-US" w:eastAsia="zh-CN" w:bidi="ar"/>
              </w:rPr>
              <w:t>Huzhou</w:t>
            </w:r>
            <w:proofErr w:type="spellEnd"/>
            <w:r>
              <w:rPr>
                <w:rFonts w:ascii="Arial Regular" w:eastAsia="PingFang SC" w:hAnsi="Arial Regular" w:cs="Arial Regular"/>
                <w:color w:val="000000"/>
                <w:sz w:val="21"/>
                <w:szCs w:val="21"/>
                <w:shd w:val="clear" w:color="auto" w:fill="FFFFFF"/>
                <w:lang w:val="en-US" w:eastAsia="zh-CN" w:bidi="ar"/>
              </w:rPr>
              <w:t xml:space="preserve"> City" to calculate the carbon emissions </w:t>
            </w:r>
            <w:r>
              <w:rPr>
                <w:rFonts w:ascii="Arial Regular" w:eastAsia="PingFang SC" w:hAnsi="Arial Regular" w:cs="Arial Regular" w:hint="eastAsia"/>
                <w:color w:val="000000"/>
                <w:sz w:val="21"/>
                <w:szCs w:val="21"/>
                <w:shd w:val="clear" w:color="auto" w:fill="FFFFFF"/>
                <w:lang w:val="en-US" w:eastAsia="zh-CN" w:bidi="ar"/>
              </w:rPr>
              <w:t>from</w:t>
            </w:r>
            <w:r>
              <w:rPr>
                <w:rFonts w:ascii="Arial Regular" w:eastAsia="PingFang SC" w:hAnsi="Arial Regular" w:cs="Arial Regular"/>
                <w:color w:val="000000"/>
                <w:sz w:val="21"/>
                <w:szCs w:val="21"/>
                <w:shd w:val="clear" w:color="auto" w:fill="FFFFFF"/>
                <w:lang w:val="en-US" w:eastAsia="zh-CN" w:bidi="ar"/>
              </w:rPr>
              <w:t xml:space="preserve"> </w:t>
            </w:r>
            <w:r>
              <w:rPr>
                <w:rFonts w:ascii="Arial Regular" w:eastAsia="PingFang SC" w:hAnsi="Arial Regular" w:cs="Arial Regular"/>
                <w:color w:val="000000"/>
                <w:sz w:val="21"/>
                <w:szCs w:val="21"/>
                <w:shd w:val="clear" w:color="auto" w:fill="FFFFFF"/>
                <w:lang w:val="en-US" w:eastAsia="zh-CN" w:bidi="ar"/>
              </w:rPr>
              <w:t xml:space="preserve">enterprises. This </w:t>
            </w:r>
            <w:r>
              <w:rPr>
                <w:rFonts w:ascii="Arial Regular" w:eastAsia="PingFang SC" w:hAnsi="Arial Regular" w:cs="Arial Regular" w:hint="eastAsia"/>
                <w:color w:val="000000"/>
                <w:sz w:val="21"/>
                <w:szCs w:val="21"/>
                <w:shd w:val="clear" w:color="auto" w:fill="FFFFFF"/>
                <w:lang w:val="en-US" w:eastAsia="zh-CN" w:bidi="ar"/>
              </w:rPr>
              <w:t>G</w:t>
            </w:r>
            <w:r>
              <w:rPr>
                <w:rFonts w:ascii="Arial Regular" w:eastAsia="PingFang SC" w:hAnsi="Arial Regular" w:cs="Arial Regular"/>
                <w:color w:val="000000"/>
                <w:sz w:val="21"/>
                <w:szCs w:val="21"/>
                <w:shd w:val="clear" w:color="auto" w:fill="FFFFFF"/>
                <w:lang w:val="en-US" w:eastAsia="zh-CN" w:bidi="ar"/>
              </w:rPr>
              <w:t>uide is applicable to the verification of enterprise</w:t>
            </w:r>
            <w:r>
              <w:rPr>
                <w:rFonts w:ascii="Arial Regular" w:eastAsia="PingFang SC" w:hAnsi="Arial Regular" w:cs="Arial Regular" w:hint="eastAsia"/>
                <w:color w:val="000000"/>
                <w:sz w:val="21"/>
                <w:szCs w:val="21"/>
                <w:shd w:val="clear" w:color="auto" w:fill="FFFFFF"/>
                <w:lang w:val="en-US" w:eastAsia="zh-CN" w:bidi="ar"/>
              </w:rPr>
              <w:t>s</w:t>
            </w:r>
            <w:r>
              <w:rPr>
                <w:rFonts w:ascii="Arial Regular" w:eastAsia="PingFang SC" w:hAnsi="Arial Regular" w:cs="Arial Regular"/>
                <w:color w:val="000000"/>
                <w:sz w:val="21"/>
                <w:szCs w:val="21"/>
                <w:shd w:val="clear" w:color="auto" w:fill="FFFFFF"/>
                <w:lang w:val="en-US" w:eastAsia="zh-CN" w:bidi="ar"/>
              </w:rPr>
              <w:t>’</w:t>
            </w:r>
            <w:r>
              <w:rPr>
                <w:rFonts w:ascii="Arial Regular" w:eastAsia="PingFang SC" w:hAnsi="Arial Regular" w:cs="Arial Regular"/>
                <w:color w:val="000000"/>
                <w:sz w:val="21"/>
                <w:szCs w:val="21"/>
                <w:shd w:val="clear" w:color="auto" w:fill="FFFFFF"/>
                <w:lang w:val="en-US" w:eastAsia="zh-CN" w:bidi="ar"/>
              </w:rPr>
              <w:t xml:space="preserve"> emissions and related data by banking institutions in </w:t>
            </w:r>
            <w:proofErr w:type="spellStart"/>
            <w:r>
              <w:rPr>
                <w:rFonts w:ascii="Arial Regular" w:eastAsia="PingFang SC" w:hAnsi="Arial Regular" w:cs="Arial Regular"/>
                <w:color w:val="000000"/>
                <w:sz w:val="21"/>
                <w:szCs w:val="21"/>
                <w:shd w:val="clear" w:color="auto" w:fill="FFFFFF"/>
                <w:lang w:val="en-US" w:eastAsia="zh-CN" w:bidi="ar"/>
              </w:rPr>
              <w:t>Huzhou</w:t>
            </w:r>
            <w:proofErr w:type="spellEnd"/>
            <w:r>
              <w:rPr>
                <w:rFonts w:ascii="Arial Regular" w:eastAsia="PingFang SC" w:hAnsi="Arial Regular" w:cs="Arial Regular"/>
                <w:color w:val="000000"/>
                <w:sz w:val="21"/>
                <w:szCs w:val="21"/>
                <w:shd w:val="clear" w:color="auto" w:fill="FFFFFF"/>
                <w:lang w:val="en-US" w:eastAsia="zh-CN" w:bidi="ar"/>
              </w:rPr>
              <w:t xml:space="preserve"> Ci</w:t>
            </w:r>
            <w:r>
              <w:rPr>
                <w:rFonts w:ascii="Arial Regular" w:eastAsia="PingFang SC" w:hAnsi="Arial Regular" w:cs="Arial Regular"/>
                <w:color w:val="000000"/>
                <w:sz w:val="21"/>
                <w:szCs w:val="21"/>
                <w:shd w:val="clear" w:color="auto" w:fill="FFFFFF"/>
                <w:lang w:val="en-US" w:eastAsia="zh-CN" w:bidi="ar"/>
              </w:rPr>
              <w:t xml:space="preserve">ty, </w:t>
            </w:r>
            <w:r>
              <w:rPr>
                <w:rFonts w:ascii="Arial Regular" w:eastAsia="PingFang SC" w:hAnsi="Arial Regular" w:cs="Arial Regular"/>
                <w:color w:val="000000"/>
                <w:sz w:val="21"/>
                <w:szCs w:val="21"/>
                <w:shd w:val="clear" w:color="auto" w:fill="FFFFFF"/>
                <w:lang w:val="en-US" w:eastAsia="zh-CN" w:bidi="ar"/>
              </w:rPr>
              <w:t xml:space="preserve">excluding </w:t>
            </w:r>
            <w:r>
              <w:rPr>
                <w:rFonts w:ascii="Arial Regular" w:eastAsia="PingFang SC" w:hAnsi="Arial Regular" w:cs="Arial Regular"/>
                <w:color w:val="000000"/>
                <w:sz w:val="21"/>
                <w:szCs w:val="21"/>
                <w:shd w:val="clear" w:color="auto" w:fill="FFFFFF"/>
                <w:lang w:val="en-US" w:eastAsia="zh-CN" w:bidi="ar"/>
              </w:rPr>
              <w:t>special industries such as construction, transportation, tobacco, and civil engineering.</w:t>
            </w:r>
          </w:p>
          <w:p w:rsidR="007709CF" w:rsidRDefault="007709CF">
            <w:pPr>
              <w:pStyle w:val="a4"/>
            </w:pPr>
          </w:p>
          <w:p w:rsidR="007709CF" w:rsidRDefault="007709CF">
            <w:pPr>
              <w:pStyle w:val="PRBBodyText"/>
              <w:spacing w:after="80"/>
              <w:rPr>
                <w:rFonts w:eastAsia="Times New Roman"/>
              </w:rPr>
            </w:pPr>
          </w:p>
          <w:p w:rsidR="007709CF" w:rsidRDefault="00D85360">
            <w:pPr>
              <w:pStyle w:val="PRBBodyText"/>
              <w:spacing w:after="80"/>
              <w:rPr>
                <w:rFonts w:eastAsia="Times New Roman"/>
              </w:rPr>
            </w:pPr>
            <w:sdt>
              <w:sdtPr>
                <w:id w:val="179293240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rPr>
                <w:rFonts w:eastAsia="Times New Roman"/>
              </w:rPr>
              <w:t>Any applicable regulatory reporting requirements on social risk assessments, e.g. on modern slavery - please specify which ones: ------------------</w:t>
            </w:r>
            <w:r>
              <w:rPr>
                <w:rFonts w:eastAsia="Times New Roman"/>
              </w:rPr>
              <w:t>-------</w:t>
            </w:r>
          </w:p>
          <w:p w:rsidR="007709CF" w:rsidRDefault="00D85360">
            <w:pPr>
              <w:pStyle w:val="PRBBodyText"/>
              <w:spacing w:after="80"/>
            </w:pPr>
            <w:sdt>
              <w:sdtPr>
                <w:id w:val="1185013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eastAsia="Times New Roman"/>
              </w:rPr>
              <w:t>None of the above</w:t>
            </w:r>
          </w:p>
        </w:tc>
      </w:tr>
      <w:tr w:rsidR="007709CF">
        <w:trPr>
          <w:trHeight w:val="707"/>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CN"/>
              </w:rPr>
            </w:pPr>
            <w:r>
              <w:rPr>
                <w:iCs w:val="0"/>
                <w:sz w:val="21"/>
                <w:lang w:val="en-US" w:eastAsia="zh-CN"/>
              </w:rPr>
              <w:lastRenderedPageBreak/>
              <w:t xml:space="preserve">Response </w:t>
            </w:r>
          </w:p>
          <w:p w:rsidR="007709CF" w:rsidRDefault="007709CF">
            <w:pPr>
              <w:pStyle w:val="PRBBoxitalsresponsetext"/>
              <w:rPr>
                <w:iCs w:val="0"/>
                <w:sz w:val="21"/>
                <w:lang w:val="en-US" w:eastAsia="zh-CN"/>
              </w:rPr>
            </w:pPr>
          </w:p>
          <w:p w:rsidR="007709CF" w:rsidRDefault="00D85360">
            <w:pPr>
              <w:pStyle w:val="PRBBoxitalsresponsetext"/>
              <w:rPr>
                <w:iCs w:val="0"/>
                <w:sz w:val="21"/>
              </w:rPr>
            </w:pPr>
            <w:r>
              <w:rPr>
                <w:iCs w:val="0"/>
                <w:sz w:val="21"/>
              </w:rPr>
              <w:t>The Bank has been integrating sustainability regulatory throughout its development process, in line with the United Nations Sustainable Developme</w:t>
            </w:r>
            <w:r>
              <w:rPr>
                <w:rFonts w:hint="eastAsia"/>
                <w:iCs w:val="0"/>
                <w:sz w:val="21"/>
              </w:rPr>
              <w:t xml:space="preserve">nt Goals (SDGs) and the Paris Climate Agreement. </w:t>
            </w:r>
            <w:r>
              <w:rPr>
                <w:rFonts w:hint="eastAsia"/>
                <w:iCs w:val="0"/>
                <w:sz w:val="21"/>
                <w:lang w:val="en-US" w:eastAsia="zh-CN"/>
              </w:rPr>
              <w:t>Meanwhile</w:t>
            </w:r>
            <w:r>
              <w:rPr>
                <w:rFonts w:hint="eastAsia"/>
                <w:iCs w:val="0"/>
                <w:sz w:val="21"/>
              </w:rPr>
              <w:t xml:space="preserve">, the </w:t>
            </w:r>
            <w:r>
              <w:rPr>
                <w:rFonts w:hint="eastAsia"/>
                <w:iCs w:val="0"/>
                <w:sz w:val="21"/>
                <w:lang w:val="en-US" w:eastAsia="zh-CN"/>
              </w:rPr>
              <w:t>B</w:t>
            </w:r>
            <w:proofErr w:type="spellStart"/>
            <w:r>
              <w:rPr>
                <w:rFonts w:hint="eastAsia"/>
                <w:iCs w:val="0"/>
                <w:sz w:val="21"/>
              </w:rPr>
              <w:t>ank</w:t>
            </w:r>
            <w:proofErr w:type="spellEnd"/>
            <w:r>
              <w:rPr>
                <w:rFonts w:hint="eastAsia"/>
                <w:iCs w:val="0"/>
                <w:sz w:val="21"/>
              </w:rPr>
              <w:t xml:space="preserve"> </w:t>
            </w:r>
            <w:r>
              <w:rPr>
                <w:rFonts w:hint="eastAsia"/>
                <w:iCs w:val="0"/>
                <w:sz w:val="21"/>
              </w:rPr>
              <w:t>focuses on the national "dual-carbon" goal, ecological civilization construction and green low-carbon development requirements</w:t>
            </w:r>
            <w:r>
              <w:rPr>
                <w:rFonts w:hint="eastAsia"/>
                <w:iCs w:val="0"/>
                <w:sz w:val="21"/>
                <w:lang w:val="en-US" w:eastAsia="zh-CN"/>
              </w:rPr>
              <w:t>.</w:t>
            </w:r>
            <w:r>
              <w:rPr>
                <w:rFonts w:hint="eastAsia"/>
                <w:iCs w:val="0"/>
                <w:sz w:val="21"/>
              </w:rPr>
              <w:t xml:space="preserve"> </w:t>
            </w:r>
            <w:r>
              <w:rPr>
                <w:rFonts w:hint="eastAsia"/>
                <w:iCs w:val="0"/>
                <w:sz w:val="21"/>
                <w:lang w:val="en-US" w:eastAsia="zh-CN"/>
              </w:rPr>
              <w:t>C</w:t>
            </w:r>
            <w:proofErr w:type="spellStart"/>
            <w:r>
              <w:rPr>
                <w:rFonts w:hint="eastAsia"/>
                <w:iCs w:val="0"/>
                <w:sz w:val="21"/>
              </w:rPr>
              <w:t>ombined</w:t>
            </w:r>
            <w:proofErr w:type="spellEnd"/>
            <w:r>
              <w:rPr>
                <w:rFonts w:hint="eastAsia"/>
                <w:iCs w:val="0"/>
                <w:sz w:val="21"/>
              </w:rPr>
              <w:t xml:space="preserve"> with the characteristics of green development in </w:t>
            </w:r>
            <w:proofErr w:type="spellStart"/>
            <w:r>
              <w:rPr>
                <w:rFonts w:hint="eastAsia"/>
                <w:iCs w:val="0"/>
                <w:sz w:val="21"/>
              </w:rPr>
              <w:t>Anji</w:t>
            </w:r>
            <w:proofErr w:type="spellEnd"/>
            <w:r>
              <w:rPr>
                <w:rFonts w:hint="eastAsia"/>
                <w:iCs w:val="0"/>
                <w:sz w:val="21"/>
              </w:rPr>
              <w:t xml:space="preserve"> County, </w:t>
            </w:r>
            <w:r>
              <w:rPr>
                <w:rFonts w:hint="eastAsia"/>
                <w:iCs w:val="0"/>
                <w:sz w:val="21"/>
                <w:lang w:val="en-US" w:eastAsia="zh-CN"/>
              </w:rPr>
              <w:t xml:space="preserve">the Bank </w:t>
            </w:r>
            <w:proofErr w:type="spellStart"/>
            <w:r>
              <w:rPr>
                <w:rFonts w:hint="eastAsia"/>
                <w:iCs w:val="0"/>
                <w:sz w:val="21"/>
              </w:rPr>
              <w:t>incorporat</w:t>
            </w:r>
            <w:r>
              <w:rPr>
                <w:rFonts w:hint="eastAsia"/>
                <w:iCs w:val="0"/>
                <w:sz w:val="21"/>
                <w:lang w:val="en-US" w:eastAsia="zh-CN"/>
              </w:rPr>
              <w:t>es</w:t>
            </w:r>
            <w:proofErr w:type="spellEnd"/>
            <w:r>
              <w:rPr>
                <w:rFonts w:hint="eastAsia"/>
                <w:iCs w:val="0"/>
                <w:sz w:val="21"/>
              </w:rPr>
              <w:t xml:space="preserve"> the "Principles of Responsible Bank</w:t>
            </w:r>
            <w:r>
              <w:rPr>
                <w:rFonts w:hint="eastAsia"/>
                <w:iCs w:val="0"/>
                <w:sz w:val="21"/>
              </w:rPr>
              <w:t xml:space="preserve">ing" advanced concepts, and </w:t>
            </w:r>
            <w:proofErr w:type="spellStart"/>
            <w:r>
              <w:rPr>
                <w:rFonts w:hint="eastAsia"/>
                <w:iCs w:val="0"/>
                <w:sz w:val="21"/>
              </w:rPr>
              <w:t>continu</w:t>
            </w:r>
            <w:r>
              <w:rPr>
                <w:rFonts w:hint="eastAsia"/>
                <w:iCs w:val="0"/>
                <w:sz w:val="21"/>
                <w:lang w:val="en-US" w:eastAsia="zh-CN"/>
              </w:rPr>
              <w:t>es</w:t>
            </w:r>
            <w:proofErr w:type="spellEnd"/>
            <w:r>
              <w:rPr>
                <w:rFonts w:hint="eastAsia"/>
                <w:iCs w:val="0"/>
                <w:sz w:val="21"/>
              </w:rPr>
              <w:t xml:space="preserve"> to promote the construction of "carbon-neutral" banks, striving to build a </w:t>
            </w:r>
            <w:proofErr w:type="gramStart"/>
            <w:r>
              <w:rPr>
                <w:rFonts w:hint="eastAsia"/>
                <w:iCs w:val="0"/>
                <w:sz w:val="21"/>
              </w:rPr>
              <w:t>" Benchmark</w:t>
            </w:r>
            <w:proofErr w:type="gramEnd"/>
            <w:r>
              <w:rPr>
                <w:rFonts w:hint="eastAsia"/>
                <w:iCs w:val="0"/>
                <w:sz w:val="21"/>
              </w:rPr>
              <w:t xml:space="preserve"> Bank in Green and Financial Inclusion "</w:t>
            </w:r>
            <w:r>
              <w:rPr>
                <w:rFonts w:hint="eastAsia"/>
                <w:iCs w:val="0"/>
                <w:sz w:val="21"/>
                <w:lang w:val="en-US" w:eastAsia="zh-CN"/>
              </w:rPr>
              <w:t>.</w:t>
            </w:r>
            <w:r>
              <w:rPr>
                <w:rFonts w:hint="eastAsia"/>
                <w:iCs w:val="0"/>
                <w:sz w:val="21"/>
              </w:rPr>
              <w:t xml:space="preserve"> </w:t>
            </w:r>
            <w:r>
              <w:rPr>
                <w:rFonts w:hint="eastAsia"/>
                <w:iCs w:val="0"/>
                <w:sz w:val="21"/>
                <w:lang w:val="en-US" w:eastAsia="zh-CN"/>
              </w:rPr>
              <w:t>By making</w:t>
            </w:r>
            <w:r>
              <w:rPr>
                <w:rFonts w:hint="eastAsia"/>
                <w:iCs w:val="0"/>
                <w:sz w:val="21"/>
              </w:rPr>
              <w:t xml:space="preserve"> useful explorations in the organizational mechanism, management system, service </w:t>
            </w:r>
            <w:r>
              <w:rPr>
                <w:rFonts w:hint="eastAsia"/>
                <w:iCs w:val="0"/>
                <w:sz w:val="21"/>
              </w:rPr>
              <w:t xml:space="preserve">level, capacity building, social governance, etc., </w:t>
            </w:r>
            <w:r>
              <w:rPr>
                <w:rFonts w:hint="eastAsia"/>
                <w:iCs w:val="0"/>
                <w:sz w:val="21"/>
                <w:lang w:val="en-US" w:eastAsia="zh-CN"/>
              </w:rPr>
              <w:t>it aims to assist</w:t>
            </w:r>
            <w:r>
              <w:rPr>
                <w:rFonts w:hint="eastAsia"/>
                <w:iCs w:val="0"/>
                <w:sz w:val="21"/>
              </w:rPr>
              <w:t xml:space="preserve"> the local economy and society in green and low-carbon development.</w:t>
            </w:r>
          </w:p>
          <w:p w:rsidR="007709CF" w:rsidRDefault="007709CF">
            <w:pPr>
              <w:pStyle w:val="PRBBoxitalsresponsetext"/>
              <w:rPr>
                <w:iCs w:val="0"/>
                <w:sz w:val="21"/>
              </w:rPr>
            </w:pPr>
          </w:p>
          <w:p w:rsidR="007709CF" w:rsidRDefault="007709CF">
            <w:pPr>
              <w:pStyle w:val="PRBBoxitalsresponsetext"/>
              <w:rPr>
                <w:rFonts w:eastAsia="宋体"/>
                <w:color w:val="0000FF"/>
                <w:lang w:eastAsia="zh-CN"/>
              </w:rPr>
            </w:pP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sz w:val="21"/>
                <w:szCs w:val="21"/>
                <w:lang w:val="en-US" w:eastAsia="zh-CN"/>
              </w:rPr>
            </w:pPr>
            <w:r>
              <w:rPr>
                <w:sz w:val="21"/>
                <w:szCs w:val="21"/>
              </w:rPr>
              <w:t>Links and references</w:t>
            </w:r>
            <w:r>
              <w:rPr>
                <w:sz w:val="21"/>
                <w:szCs w:val="21"/>
                <w:lang w:val="en-US" w:eastAsia="zh-CN"/>
              </w:rPr>
              <w:t xml:space="preserve"> </w:t>
            </w:r>
          </w:p>
          <w:p w:rsidR="007709CF" w:rsidRDefault="00D85360">
            <w:pPr>
              <w:pStyle w:val="PRBBoxitalsresponsetext"/>
              <w:rPr>
                <w:color w:val="101214"/>
                <w:sz w:val="21"/>
                <w:szCs w:val="21"/>
                <w:shd w:val="clear" w:color="auto" w:fill="FFFFFF"/>
              </w:rPr>
            </w:pPr>
            <w:r>
              <w:rPr>
                <w:sz w:val="21"/>
                <w:szCs w:val="21"/>
                <w:lang w:val="en-US" w:eastAsia="zh-CN"/>
              </w:rPr>
              <w:t>S</w:t>
            </w:r>
            <w:r>
              <w:rPr>
                <w:rFonts w:hint="eastAsia"/>
                <w:sz w:val="21"/>
                <w:szCs w:val="21"/>
                <w:lang w:val="en-US" w:eastAsia="zh-CN"/>
              </w:rPr>
              <w:t>ee P</w:t>
            </w:r>
            <w:r>
              <w:rPr>
                <w:sz w:val="21"/>
                <w:szCs w:val="21"/>
                <w:lang w:eastAsia="zh-CN"/>
              </w:rPr>
              <w:t xml:space="preserve">age </w:t>
            </w:r>
            <w:r>
              <w:rPr>
                <w:rFonts w:hint="eastAsia"/>
                <w:sz w:val="21"/>
                <w:szCs w:val="21"/>
                <w:lang w:val="en-US" w:eastAsia="zh-CN"/>
              </w:rPr>
              <w:t xml:space="preserve">8 </w:t>
            </w:r>
            <w:r>
              <w:rPr>
                <w:sz w:val="21"/>
                <w:szCs w:val="21"/>
                <w:lang w:eastAsia="zh-CN"/>
              </w:rPr>
              <w:t>of the 202</w:t>
            </w:r>
            <w:r>
              <w:rPr>
                <w:rFonts w:hint="eastAsia"/>
                <w:sz w:val="21"/>
                <w:szCs w:val="21"/>
                <w:lang w:val="en-US" w:eastAsia="zh-CN"/>
              </w:rPr>
              <w:t>3</w:t>
            </w:r>
            <w:r>
              <w:rPr>
                <w:sz w:val="21"/>
                <w:szCs w:val="21"/>
                <w:lang w:eastAsia="zh-CN"/>
              </w:rPr>
              <w:t xml:space="preserve"> </w:t>
            </w:r>
            <w:r>
              <w:rPr>
                <w:sz w:val="21"/>
                <w:szCs w:val="21"/>
              </w:rPr>
              <w:t xml:space="preserve">Environmental Information Disclosure Report on Zhejiang </w:t>
            </w:r>
            <w:proofErr w:type="spellStart"/>
            <w:r>
              <w:rPr>
                <w:sz w:val="21"/>
                <w:szCs w:val="21"/>
              </w:rPr>
              <w:t>Anji</w:t>
            </w:r>
            <w:proofErr w:type="spellEnd"/>
            <w:r>
              <w:rPr>
                <w:sz w:val="21"/>
                <w:szCs w:val="21"/>
              </w:rPr>
              <w:t xml:space="preserve"> Rural Commer</w:t>
            </w:r>
            <w:r>
              <w:rPr>
                <w:sz w:val="21"/>
                <w:szCs w:val="21"/>
              </w:rPr>
              <w:t>cial Bank Co., L</w:t>
            </w:r>
            <w:r>
              <w:rPr>
                <w:rFonts w:hint="eastAsia"/>
                <w:sz w:val="21"/>
                <w:szCs w:val="21"/>
                <w:lang w:eastAsia="zh-CN"/>
              </w:rPr>
              <w:t>td</w:t>
            </w:r>
            <w:r>
              <w:rPr>
                <w:sz w:val="21"/>
                <w:szCs w:val="21"/>
              </w:rPr>
              <w:t>.</w:t>
            </w:r>
          </w:p>
        </w:tc>
      </w:tr>
      <w:bookmarkEnd w:id="0"/>
    </w:tbl>
    <w:p w:rsidR="007709CF" w:rsidRDefault="007709CF">
      <w:pPr>
        <w:rPr>
          <w:rFonts w:ascii="Arial" w:eastAsia="宋体" w:hAnsi="Arial" w:cs="Arial"/>
          <w:lang w:eastAsia="zh-CN"/>
        </w:rPr>
      </w:pPr>
    </w:p>
    <w:p w:rsidR="007709CF" w:rsidRDefault="007709CF">
      <w:pPr>
        <w:rPr>
          <w:rFonts w:ascii="Arial" w:eastAsia="宋体" w:hAnsi="Arial" w:cs="Arial"/>
          <w:lang w:eastAsia="zh-CN"/>
        </w:rPr>
      </w:pPr>
    </w:p>
    <w:p w:rsidR="007709CF" w:rsidRDefault="007709CF">
      <w:pPr>
        <w:rPr>
          <w:rFonts w:ascii="Arial" w:eastAsia="宋体" w:hAnsi="Arial" w:cs="Arial"/>
          <w:lang w:eastAsia="zh-CN"/>
        </w:rPr>
      </w:pPr>
    </w:p>
    <w:p w:rsidR="007709CF" w:rsidRDefault="007709CF">
      <w:pPr>
        <w:rPr>
          <w:rFonts w:ascii="Arial" w:eastAsia="宋体" w:hAnsi="Arial" w:cs="Arial"/>
          <w:lang w:eastAsia="zh-CN"/>
        </w:rPr>
      </w:pPr>
    </w:p>
    <w:tbl>
      <w:tblPr>
        <w:tblStyle w:val="af"/>
        <w:tblW w:w="8995" w:type="dxa"/>
        <w:tblLayout w:type="fixed"/>
        <w:tblLook w:val="04A0" w:firstRow="1" w:lastRow="0" w:firstColumn="1" w:lastColumn="0" w:noHBand="0" w:noVBand="1"/>
      </w:tblPr>
      <w:tblGrid>
        <w:gridCol w:w="6516"/>
        <w:gridCol w:w="142"/>
        <w:gridCol w:w="2337"/>
      </w:tblGrid>
      <w:tr w:rsidR="007709CF">
        <w:trPr>
          <w:trHeight w:val="50"/>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rsidR="007709CF" w:rsidRDefault="00D85360">
            <w:pPr>
              <w:pStyle w:val="PRBHeading3-whiteongreen"/>
              <w:rPr>
                <w:color w:val="auto"/>
                <w:lang w:eastAsia="zh-CN"/>
              </w:rPr>
            </w:pPr>
            <w:r>
              <w:rPr>
                <w:color w:val="auto"/>
              </w:rPr>
              <w:t xml:space="preserve">Principle 2: </w:t>
            </w:r>
          </w:p>
          <w:p w:rsidR="007709CF" w:rsidRDefault="007709CF">
            <w:pPr>
              <w:pStyle w:val="PRBHeading3-whiteongreen"/>
              <w:rPr>
                <w:color w:val="auto"/>
                <w:lang w:eastAsia="zh-CN"/>
              </w:rPr>
            </w:pPr>
          </w:p>
          <w:p w:rsidR="007709CF" w:rsidRDefault="00D85360">
            <w:pPr>
              <w:pStyle w:val="PRBHeading3-whiteongreen"/>
              <w:rPr>
                <w:rFonts w:eastAsia="宋体"/>
                <w:color w:val="auto"/>
                <w:lang w:eastAsia="zh-CN"/>
              </w:rPr>
            </w:pPr>
            <w:r>
              <w:rPr>
                <w:color w:val="auto"/>
              </w:rPr>
              <w:lastRenderedPageBreak/>
              <w:t>Impact and Target Setting</w:t>
            </w:r>
          </w:p>
        </w:tc>
      </w:tr>
      <w:tr w:rsidR="007709CF">
        <w:trPr>
          <w:trHeight w:val="50"/>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7709CF">
            <w:pPr>
              <w:spacing w:after="0" w:line="240" w:lineRule="auto"/>
              <w:rPr>
                <w:rFonts w:ascii="Arial" w:eastAsia="宋体" w:hAnsi="Arial" w:cs="Arial"/>
                <w:b/>
                <w:lang w:eastAsia="zh-CN"/>
              </w:rPr>
            </w:pPr>
          </w:p>
          <w:p w:rsidR="007709CF" w:rsidRDefault="00D85360">
            <w:pPr>
              <w:pStyle w:val="PRBBodyText"/>
              <w:spacing w:line="240" w:lineRule="auto"/>
              <w:rPr>
                <w:rFonts w:eastAsia="宋体"/>
                <w:b/>
                <w:bCs/>
                <w:highlight w:val="green"/>
                <w:lang w:eastAsia="zh-CN"/>
              </w:rPr>
            </w:pPr>
            <w:r>
              <w:rPr>
                <w:rFonts w:eastAsia="宋体"/>
                <w:noProof/>
                <w:lang w:val="en-US" w:eastAsia="zh-CN"/>
              </w:rPr>
              <w:drawing>
                <wp:anchor distT="0" distB="0" distL="114300" distR="114300" simplePos="0" relativeHeight="251663360" behindDoc="0" locked="0" layoutInCell="1" allowOverlap="1" wp14:anchorId="344A7345" wp14:editId="2734E733">
                  <wp:simplePos x="0" y="0"/>
                  <wp:positionH relativeFrom="column">
                    <wp:posOffset>1270</wp:posOffset>
                  </wp:positionH>
                  <wp:positionV relativeFrom="paragraph">
                    <wp:posOffset>31115</wp:posOffset>
                  </wp:positionV>
                  <wp:extent cx="698500" cy="58674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9" cstate="screen"/>
                          <a:stretch>
                            <a:fillRect/>
                          </a:stretch>
                        </pic:blipFill>
                        <pic:spPr>
                          <a:xfrm>
                            <a:off x="0" y="0"/>
                            <a:ext cx="698500" cy="586740"/>
                          </a:xfrm>
                          <a:prstGeom prst="rect">
                            <a:avLst/>
                          </a:prstGeom>
                        </pic:spPr>
                      </pic:pic>
                    </a:graphicData>
                  </a:graphic>
                </wp:anchor>
              </w:drawing>
            </w:r>
            <w:r>
              <w:t xml:space="preserve">We will continuously increase our positive impacts while reducing the negative impacts on, and managing the risks to, people and environment resulting from our activities, products and </w:t>
            </w:r>
            <w:r>
              <w:t>services. To this end, we will set and publish targets where we can have the most significant impacts.</w:t>
            </w:r>
          </w:p>
        </w:tc>
      </w:tr>
      <w:tr w:rsidR="007709CF">
        <w:trPr>
          <w:trHeight w:val="710"/>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1"/>
                <w:numId w:val="3"/>
              </w:numPr>
            </w:pPr>
            <w:r>
              <w:rPr>
                <w:rFonts w:eastAsia="宋体"/>
                <w:lang w:eastAsia="zh-CN"/>
              </w:rPr>
              <w:t xml:space="preserve"> </w:t>
            </w:r>
            <w:r>
              <w:t>Impact Analysis (Key Step 1)</w:t>
            </w:r>
          </w:p>
          <w:p w:rsidR="007709CF" w:rsidRDefault="00D85360">
            <w:pPr>
              <w:pStyle w:val="PRBBodyText"/>
              <w:spacing w:after="120"/>
              <w:rPr>
                <w:lang w:val="en-US"/>
              </w:rPr>
            </w:pPr>
            <w:r>
              <w:t xml:space="preserve">Show that your bank has performed an impact analysis of its portfolio/s to </w:t>
            </w:r>
            <w:r>
              <w:rPr>
                <w:lang w:val="en-US"/>
              </w:rPr>
              <w:t xml:space="preserve">identify its most significant impact areas and </w:t>
            </w:r>
            <w:r>
              <w:rPr>
                <w:lang w:val="en-US"/>
              </w:rPr>
              <w:t>determine priority areas for target-setting. The impact analysis shall be updated regularly</w:t>
            </w:r>
            <w:r>
              <w:rPr>
                <w:rStyle w:val="af4"/>
                <w:rFonts w:eastAsia="Times New Roman"/>
                <w:lang w:val="en-US"/>
              </w:rPr>
              <w:footnoteReference w:id="1"/>
            </w:r>
            <w:r>
              <w:rPr>
                <w:lang w:val="en-US"/>
              </w:rPr>
              <w:t xml:space="preserve"> and </w:t>
            </w:r>
            <w:proofErr w:type="spellStart"/>
            <w:r>
              <w:rPr>
                <w:lang w:val="en-US"/>
              </w:rPr>
              <w:t>fulfil</w:t>
            </w:r>
            <w:proofErr w:type="spellEnd"/>
            <w:r>
              <w:rPr>
                <w:lang w:val="en-US"/>
              </w:rPr>
              <w:t xml:space="preserve"> the following requirements/elements (a-d)</w:t>
            </w:r>
            <w:r>
              <w:rPr>
                <w:rStyle w:val="af4"/>
                <w:rFonts w:eastAsia="Times New Roman"/>
                <w:lang w:val="en-US"/>
              </w:rPr>
              <w:footnoteReference w:id="2"/>
            </w:r>
            <w:r>
              <w:rPr>
                <w:lang w:val="en-US"/>
              </w:rPr>
              <w:t xml:space="preserve">:  </w:t>
            </w:r>
          </w:p>
          <w:p w:rsidR="007709CF" w:rsidRDefault="00D85360">
            <w:pPr>
              <w:pStyle w:val="1"/>
              <w:numPr>
                <w:ilvl w:val="0"/>
                <w:numId w:val="1"/>
              </w:numPr>
              <w:spacing w:after="80" w:line="240" w:lineRule="auto"/>
              <w:ind w:left="340" w:hanging="272"/>
              <w:rPr>
                <w:rFonts w:eastAsia="宋体" w:cs="Arial"/>
                <w:i/>
                <w:iCs/>
                <w:lang w:eastAsia="zh-CN"/>
              </w:rPr>
            </w:pPr>
            <w:r>
              <w:rPr>
                <w:rFonts w:cs="Arial"/>
                <w:b/>
                <w:bCs/>
                <w:i/>
                <w:iCs/>
                <w:u w:val="single"/>
              </w:rPr>
              <w:t>Scope:</w:t>
            </w:r>
            <w:r>
              <w:rPr>
                <w:rFonts w:cs="Arial"/>
                <w:i/>
                <w:iCs/>
              </w:rPr>
              <w:t xml:space="preserve"> </w:t>
            </w:r>
            <w:r>
              <w:rPr>
                <w:rFonts w:cs="Arial"/>
              </w:rPr>
              <w:t>What is the scope of your bank’s impact analysis? Please describe which parts of the bank’s core bu</w:t>
            </w:r>
            <w:r>
              <w:rPr>
                <w:rFonts w:cs="Arial"/>
              </w:rPr>
              <w:t>siness areas, products/services across the main geographies that the bank operates in (as described under 1.1) have been considered in the impact analysis. Please also describe which areas have not yet been included, and why.</w:t>
            </w:r>
          </w:p>
        </w:tc>
      </w:tr>
      <w:tr w:rsidR="007709CF">
        <w:trPr>
          <w:trHeight w:val="706"/>
        </w:trPr>
        <w:tc>
          <w:tcPr>
            <w:tcW w:w="66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CN"/>
              </w:rPr>
            </w:pPr>
            <w:r>
              <w:rPr>
                <w:iCs w:val="0"/>
                <w:sz w:val="21"/>
                <w:lang w:val="en-US" w:eastAsia="zh-CN"/>
              </w:rPr>
              <w:t>R</w:t>
            </w:r>
            <w:r>
              <w:rPr>
                <w:rFonts w:hint="eastAsia"/>
                <w:iCs w:val="0"/>
                <w:sz w:val="21"/>
                <w:lang w:val="en-US" w:eastAsia="zh-CN"/>
              </w:rPr>
              <w:t xml:space="preserve">esponse </w:t>
            </w:r>
          </w:p>
          <w:p w:rsidR="007709CF" w:rsidRDefault="007709CF">
            <w:pPr>
              <w:pStyle w:val="PRBBoxitalsresponsetext"/>
              <w:rPr>
                <w:iCs w:val="0"/>
                <w:sz w:val="21"/>
                <w:lang w:val="en-US" w:eastAsia="zh-CN"/>
              </w:rPr>
            </w:pPr>
          </w:p>
          <w:p w:rsidR="007709CF" w:rsidRDefault="00D85360">
            <w:pPr>
              <w:pStyle w:val="PRBBoxitalsresponsetext"/>
              <w:rPr>
                <w:rFonts w:eastAsia="宋体"/>
                <w:lang w:eastAsia="zh-CN"/>
              </w:rPr>
            </w:pPr>
            <w:r>
              <w:rPr>
                <w:rFonts w:hint="eastAsia"/>
                <w:iCs w:val="0"/>
                <w:sz w:val="21"/>
                <w:lang w:val="en-US" w:eastAsia="zh-CN"/>
              </w:rPr>
              <w:t xml:space="preserve">The Bank's </w:t>
            </w:r>
            <w:r>
              <w:rPr>
                <w:rFonts w:hint="eastAsia"/>
                <w:iCs w:val="0"/>
                <w:sz w:val="21"/>
                <w:lang w:val="en-US" w:eastAsia="zh-CN"/>
              </w:rPr>
              <w:t>business scope mainly involves retail banking business, corporate finance business, international business, financial market business, etc., and is subdivided into personal loans, savings deposits, credit cards, merchants, Harvest Financing Service Post(mi</w:t>
            </w:r>
            <w:r>
              <w:rPr>
                <w:rFonts w:hint="eastAsia"/>
                <w:iCs w:val="0"/>
                <w:sz w:val="21"/>
                <w:lang w:val="en-US" w:eastAsia="zh-CN"/>
              </w:rPr>
              <w:t>cro branch with basic financial services in rural areas), wealth management, corporate loans, corporate deposits, bills, corporate intermediary business and other business forms. The Bank</w:t>
            </w:r>
            <w:proofErr w:type="gramStart"/>
            <w:r>
              <w:rPr>
                <w:rFonts w:hint="eastAsia"/>
                <w:iCs w:val="0"/>
                <w:sz w:val="21"/>
                <w:lang w:val="en-US" w:eastAsia="zh-CN"/>
              </w:rPr>
              <w:t>’</w:t>
            </w:r>
            <w:proofErr w:type="gramEnd"/>
            <w:r>
              <w:rPr>
                <w:rFonts w:hint="eastAsia"/>
                <w:iCs w:val="0"/>
                <w:sz w:val="21"/>
                <w:lang w:val="en-US" w:eastAsia="zh-CN"/>
              </w:rPr>
              <w:t>s major asset comes from credit lending, and major liability comes f</w:t>
            </w:r>
            <w:r>
              <w:rPr>
                <w:rFonts w:hint="eastAsia"/>
                <w:iCs w:val="0"/>
                <w:sz w:val="21"/>
                <w:lang w:val="en-US" w:eastAsia="zh-CN"/>
              </w:rPr>
              <w:t>rom deposit and intermediate business.</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t>Links and references</w:t>
            </w:r>
            <w:r>
              <w:rPr>
                <w:sz w:val="21"/>
                <w:szCs w:val="21"/>
                <w:lang w:val="en-US" w:eastAsia="zh-CN"/>
              </w:rPr>
              <w:t xml:space="preserve"> </w:t>
            </w:r>
          </w:p>
          <w:p w:rsidR="007709CF" w:rsidRDefault="00D85360">
            <w:pPr>
              <w:pStyle w:val="PRBBoxitalsresponsetext"/>
              <w:rPr>
                <w:rFonts w:eastAsia="宋体"/>
                <w:color w:val="0000FF"/>
                <w:lang w:val="en-US" w:eastAsia="zh-CN"/>
              </w:rPr>
            </w:pPr>
            <w:r>
              <w:rPr>
                <w:sz w:val="21"/>
                <w:szCs w:val="21"/>
                <w:lang w:val="en-US" w:eastAsia="zh-CN"/>
              </w:rPr>
              <w:t xml:space="preserve">See page 11-15 of the </w:t>
            </w:r>
            <w:r>
              <w:rPr>
                <w:sz w:val="21"/>
                <w:szCs w:val="21"/>
              </w:rPr>
              <w:t>202</w:t>
            </w:r>
            <w:r>
              <w:rPr>
                <w:rFonts w:hint="eastAsia"/>
                <w:sz w:val="21"/>
                <w:szCs w:val="21"/>
                <w:lang w:val="en-US" w:eastAsia="zh-CN"/>
              </w:rPr>
              <w:t>3</w:t>
            </w:r>
            <w:r>
              <w:rPr>
                <w:sz w:val="21"/>
                <w:szCs w:val="21"/>
              </w:rPr>
              <w:t xml:space="preserve"> Annual Report  on Zhejiang </w:t>
            </w:r>
            <w:proofErr w:type="spellStart"/>
            <w:r>
              <w:rPr>
                <w:sz w:val="21"/>
                <w:szCs w:val="21"/>
              </w:rPr>
              <w:t>Anji</w:t>
            </w:r>
            <w:proofErr w:type="spellEnd"/>
            <w:r>
              <w:rPr>
                <w:sz w:val="21"/>
                <w:szCs w:val="21"/>
              </w:rPr>
              <w:t xml:space="preserve"> Rural Commercial Bank Co., Ltd</w:t>
            </w:r>
            <w:r>
              <w:rPr>
                <w:rFonts w:hint="eastAsia"/>
                <w:sz w:val="21"/>
                <w:szCs w:val="21"/>
                <w:lang w:eastAsia="zh-CN"/>
              </w:rPr>
              <w:t>.</w:t>
            </w:r>
          </w:p>
        </w:tc>
      </w:tr>
      <w:tr w:rsidR="007709CF">
        <w:trPr>
          <w:trHeight w:val="1435"/>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ListStylebasedonListParagraph"/>
            </w:pPr>
            <w:r>
              <w:rPr>
                <w:lang w:val="en-US"/>
              </w:rPr>
              <w:t>Portfolio composition</w:t>
            </w:r>
            <w:r>
              <w:rPr>
                <w:rFonts w:eastAsia="Times New Roman"/>
                <w:lang w:val="en-US"/>
              </w:rPr>
              <w:t xml:space="preserve">: </w:t>
            </w:r>
            <w:r>
              <w:rPr>
                <w:rFonts w:eastAsia="Times New Roman"/>
                <w:b w:val="0"/>
                <w:i w:val="0"/>
                <w:u w:val="none"/>
                <w:lang w:val="en-US"/>
              </w:rPr>
              <w:t xml:space="preserve">Has your bank considered </w:t>
            </w:r>
            <w:r>
              <w:rPr>
                <w:b w:val="0"/>
                <w:i w:val="0"/>
                <w:u w:val="none"/>
              </w:rPr>
              <w:t>the composition of its portfolio (in %) in the analysis</w:t>
            </w:r>
            <w:r>
              <w:rPr>
                <w:b w:val="0"/>
                <w:i w:val="0"/>
                <w:u w:val="none"/>
              </w:rPr>
              <w:t>? Please provide proportional composition of your portfolio globally and per geographical scope</w:t>
            </w:r>
          </w:p>
          <w:p w:rsidR="007709CF" w:rsidRDefault="00D85360">
            <w:pPr>
              <w:pStyle w:val="af5"/>
              <w:spacing w:after="80"/>
              <w:ind w:left="340"/>
              <w:rPr>
                <w:rFonts w:eastAsia="Times New Roman" w:cs="Arial"/>
                <w:lang w:val="en-US"/>
              </w:rPr>
            </w:pPr>
            <w:r>
              <w:rPr>
                <w:rFonts w:cs="Arial"/>
              </w:rPr>
              <w:t>i) by sectors &amp; industries</w:t>
            </w:r>
            <w:r>
              <w:rPr>
                <w:rStyle w:val="af4"/>
                <w:rFonts w:cs="Arial"/>
              </w:rPr>
              <w:footnoteReference w:id="3"/>
            </w:r>
            <w:r>
              <w:rPr>
                <w:rFonts w:eastAsia="Times New Roman" w:cs="Arial"/>
                <w:lang w:val="en-US"/>
              </w:rPr>
              <w:t xml:space="preserve"> for business, corporate and investment banking portfolios (i.e. sector exposure or industry breakdown in %), and/or </w:t>
            </w:r>
          </w:p>
          <w:p w:rsidR="007709CF" w:rsidRDefault="00D85360">
            <w:pPr>
              <w:pStyle w:val="af5"/>
              <w:spacing w:after="80"/>
              <w:ind w:left="340"/>
              <w:rPr>
                <w:rFonts w:eastAsia="Times New Roman" w:cs="Arial"/>
                <w:lang w:val="en-US"/>
              </w:rPr>
            </w:pPr>
            <w:r>
              <w:rPr>
                <w:rFonts w:eastAsia="Times New Roman" w:cs="Arial"/>
                <w:lang w:val="en-US"/>
              </w:rPr>
              <w:t xml:space="preserve">ii) </w:t>
            </w:r>
            <w:proofErr w:type="gramStart"/>
            <w:r>
              <w:rPr>
                <w:rFonts w:eastAsia="Times New Roman" w:cs="Arial"/>
                <w:lang w:val="en-US"/>
              </w:rPr>
              <w:t>by</w:t>
            </w:r>
            <w:proofErr w:type="gramEnd"/>
            <w:r>
              <w:rPr>
                <w:rFonts w:eastAsia="Times New Roman" w:cs="Arial"/>
                <w:lang w:val="en-US"/>
              </w:rPr>
              <w:t xml:space="preserve"> products</w:t>
            </w:r>
            <w:r>
              <w:rPr>
                <w:rFonts w:eastAsia="Times New Roman" w:cs="Arial"/>
                <w:lang w:val="en-US"/>
              </w:rPr>
              <w:t xml:space="preserve"> &amp; services and by types of customers for consumer and retail banking portfolios. </w:t>
            </w:r>
          </w:p>
          <w:p w:rsidR="007709CF" w:rsidRDefault="00D85360">
            <w:pPr>
              <w:pStyle w:val="PRBBodyText"/>
              <w:spacing w:after="80" w:line="240" w:lineRule="auto"/>
              <w:rPr>
                <w:rFonts w:eastAsia="宋体"/>
                <w:lang w:eastAsia="zh-CN"/>
              </w:rPr>
            </w:pPr>
            <w:r>
              <w:t>If your bank has taken another approach to determine the bank’s scale of exposure, please elaborate, to show how you have considered where the bank’s core business/major act</w:t>
            </w:r>
            <w:r>
              <w:t>ivities lie in terms of industries or sectors.</w:t>
            </w:r>
          </w:p>
        </w:tc>
      </w:tr>
      <w:tr w:rsidR="007709CF">
        <w:trPr>
          <w:trHeight w:val="715"/>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CN"/>
              </w:rPr>
            </w:pPr>
            <w:r>
              <w:rPr>
                <w:iCs w:val="0"/>
                <w:sz w:val="21"/>
                <w:lang w:val="en-US" w:eastAsia="zh-CN"/>
              </w:rPr>
              <w:t xml:space="preserve">Response </w:t>
            </w:r>
          </w:p>
          <w:p w:rsidR="007709CF" w:rsidRDefault="007709CF">
            <w:pPr>
              <w:pStyle w:val="PRBBoxitalsresponsetext"/>
              <w:rPr>
                <w:iCs w:val="0"/>
                <w:sz w:val="21"/>
                <w:lang w:val="en-US" w:eastAsia="zh-CN"/>
              </w:rPr>
            </w:pPr>
          </w:p>
          <w:p w:rsidR="007709CF" w:rsidRDefault="00D85360">
            <w:pPr>
              <w:pStyle w:val="PRBBoxitalsresponsetext"/>
              <w:rPr>
                <w:rFonts w:eastAsia="宋体"/>
                <w:lang w:eastAsia="zh-CN"/>
              </w:rPr>
            </w:pPr>
            <w:r>
              <w:rPr>
                <w:iCs w:val="0"/>
                <w:sz w:val="21"/>
                <w:lang w:val="en-US" w:eastAsia="zh-Hans"/>
              </w:rPr>
              <w:t>The bank’s loans portfolio by industry is as follows: manufacturing (24.</w:t>
            </w:r>
            <w:r>
              <w:rPr>
                <w:rFonts w:hint="eastAsia"/>
                <w:iCs w:val="0"/>
                <w:sz w:val="21"/>
                <w:lang w:val="en-US" w:eastAsia="zh-CN"/>
              </w:rPr>
              <w:t>33</w:t>
            </w:r>
            <w:r>
              <w:rPr>
                <w:iCs w:val="0"/>
                <w:sz w:val="21"/>
                <w:lang w:val="en-US" w:eastAsia="zh-Hans"/>
              </w:rPr>
              <w:t>%), agriculture-forestry-animal husbandry-fishery (2</w:t>
            </w:r>
            <w:r>
              <w:rPr>
                <w:rFonts w:hint="eastAsia"/>
                <w:iCs w:val="0"/>
                <w:sz w:val="21"/>
                <w:lang w:val="en-US" w:eastAsia="zh-CN"/>
              </w:rPr>
              <w:t>1.59</w:t>
            </w:r>
            <w:r>
              <w:rPr>
                <w:iCs w:val="0"/>
                <w:sz w:val="21"/>
                <w:lang w:val="en-US" w:eastAsia="zh-Hans"/>
              </w:rPr>
              <w:t>%), wholesale and retail trade (13.</w:t>
            </w:r>
            <w:r>
              <w:rPr>
                <w:rFonts w:hint="eastAsia"/>
                <w:iCs w:val="0"/>
                <w:sz w:val="21"/>
                <w:lang w:val="en-US" w:eastAsia="zh-CN"/>
              </w:rPr>
              <w:t>1</w:t>
            </w:r>
            <w:r>
              <w:rPr>
                <w:iCs w:val="0"/>
                <w:sz w:val="21"/>
                <w:lang w:val="en-US" w:eastAsia="zh-Hans"/>
              </w:rPr>
              <w:t>7%), construction (</w:t>
            </w:r>
            <w:r>
              <w:rPr>
                <w:rFonts w:hint="eastAsia"/>
                <w:iCs w:val="0"/>
                <w:sz w:val="21"/>
                <w:lang w:val="en-US" w:eastAsia="zh-CN"/>
              </w:rPr>
              <w:t>6.92</w:t>
            </w:r>
            <w:r>
              <w:rPr>
                <w:iCs w:val="0"/>
                <w:sz w:val="21"/>
                <w:lang w:val="en-US" w:eastAsia="zh-Hans"/>
              </w:rPr>
              <w:t xml:space="preserve">%), </w:t>
            </w:r>
            <w:r>
              <w:rPr>
                <w:iCs w:val="0"/>
                <w:sz w:val="21"/>
                <w:lang w:val="en-US" w:eastAsia="zh-Hans"/>
              </w:rPr>
              <w:t>accommodation and catering (5.</w:t>
            </w:r>
            <w:r>
              <w:rPr>
                <w:rFonts w:hint="eastAsia"/>
                <w:iCs w:val="0"/>
                <w:sz w:val="21"/>
                <w:lang w:val="en-US" w:eastAsia="zh-CN"/>
              </w:rPr>
              <w:t>30</w:t>
            </w:r>
            <w:r>
              <w:rPr>
                <w:iCs w:val="0"/>
                <w:sz w:val="21"/>
                <w:lang w:val="en-US" w:eastAsia="zh-Hans"/>
              </w:rPr>
              <w:t xml:space="preserve">%), water conservancy, </w:t>
            </w:r>
            <w:r>
              <w:rPr>
                <w:iCs w:val="0"/>
                <w:sz w:val="21"/>
                <w:lang w:val="en-US" w:eastAsia="zh-Hans"/>
              </w:rPr>
              <w:lastRenderedPageBreak/>
              <w:t>environment and public facilities management (</w:t>
            </w:r>
            <w:r>
              <w:rPr>
                <w:rFonts w:hint="eastAsia"/>
                <w:iCs w:val="0"/>
                <w:sz w:val="21"/>
                <w:lang w:val="en-US" w:eastAsia="zh-CN"/>
              </w:rPr>
              <w:t>3</w:t>
            </w:r>
            <w:r>
              <w:rPr>
                <w:iCs w:val="0"/>
                <w:sz w:val="21"/>
                <w:lang w:val="en-US" w:eastAsia="zh-Hans"/>
              </w:rPr>
              <w:t>.81%), leasing and business services (2.</w:t>
            </w:r>
            <w:r>
              <w:rPr>
                <w:rFonts w:hint="eastAsia"/>
                <w:iCs w:val="0"/>
                <w:sz w:val="21"/>
                <w:lang w:val="en-US" w:eastAsia="zh-CN"/>
              </w:rPr>
              <w:t>70</w:t>
            </w:r>
            <w:r>
              <w:rPr>
                <w:iCs w:val="0"/>
                <w:sz w:val="21"/>
                <w:lang w:val="en-US" w:eastAsia="zh-Hans"/>
              </w:rPr>
              <w:t>%), transportation, warehousing and postal services (1.7</w:t>
            </w:r>
            <w:r>
              <w:rPr>
                <w:rFonts w:hint="eastAsia"/>
                <w:iCs w:val="0"/>
                <w:sz w:val="21"/>
                <w:lang w:val="en-US" w:eastAsia="zh-CN"/>
              </w:rPr>
              <w:t>4</w:t>
            </w:r>
            <w:r>
              <w:rPr>
                <w:iCs w:val="0"/>
                <w:sz w:val="21"/>
                <w:lang w:val="en-US" w:eastAsia="zh-Hans"/>
              </w:rPr>
              <w:t>%), residential services, repair and other services (1.</w:t>
            </w:r>
            <w:r>
              <w:rPr>
                <w:rFonts w:hint="eastAsia"/>
                <w:iCs w:val="0"/>
                <w:sz w:val="21"/>
                <w:lang w:val="en-US" w:eastAsia="zh-CN"/>
              </w:rPr>
              <w:t>62</w:t>
            </w:r>
            <w:r>
              <w:rPr>
                <w:iCs w:val="0"/>
                <w:sz w:val="21"/>
                <w:lang w:val="en-US" w:eastAsia="zh-Hans"/>
              </w:rPr>
              <w:t>%). culture, sports and entertainment (0.</w:t>
            </w:r>
            <w:r>
              <w:rPr>
                <w:rFonts w:hint="eastAsia"/>
                <w:iCs w:val="0"/>
                <w:sz w:val="21"/>
                <w:lang w:val="en-US" w:eastAsia="zh-CN"/>
              </w:rPr>
              <w:t>81</w:t>
            </w:r>
            <w:r>
              <w:rPr>
                <w:iCs w:val="0"/>
                <w:sz w:val="21"/>
                <w:lang w:val="en-US" w:eastAsia="zh-Hans"/>
              </w:rPr>
              <w:t>%), production and supply of electricity, heat, gas and water (0.</w:t>
            </w:r>
            <w:r>
              <w:rPr>
                <w:rFonts w:hint="eastAsia"/>
                <w:iCs w:val="0"/>
                <w:sz w:val="21"/>
                <w:lang w:val="en-US" w:eastAsia="zh-CN"/>
              </w:rPr>
              <w:t>72</w:t>
            </w:r>
            <w:r>
              <w:rPr>
                <w:iCs w:val="0"/>
                <w:sz w:val="21"/>
                <w:lang w:val="en-US" w:eastAsia="zh-Hans"/>
              </w:rPr>
              <w:t>%),</w:t>
            </w:r>
            <w:r>
              <w:rPr>
                <w:rFonts w:hint="eastAsia"/>
                <w:iCs w:val="0"/>
                <w:sz w:val="21"/>
                <w:lang w:val="en-US" w:eastAsia="zh-CN"/>
              </w:rPr>
              <w:t xml:space="preserve"> </w:t>
            </w:r>
            <w:r>
              <w:rPr>
                <w:iCs w:val="0"/>
                <w:sz w:val="21"/>
                <w:lang w:val="en-US" w:eastAsia="zh-Hans"/>
              </w:rPr>
              <w:t>information transmission, software and information technology services (0.</w:t>
            </w:r>
            <w:r>
              <w:rPr>
                <w:rFonts w:hint="eastAsia"/>
                <w:iCs w:val="0"/>
                <w:sz w:val="21"/>
                <w:lang w:val="en-US" w:eastAsia="zh-CN"/>
              </w:rPr>
              <w:t>6</w:t>
            </w:r>
            <w:r>
              <w:rPr>
                <w:iCs w:val="0"/>
                <w:sz w:val="21"/>
                <w:lang w:val="en-US" w:eastAsia="zh-Hans"/>
              </w:rPr>
              <w:t xml:space="preserve">%), </w:t>
            </w:r>
            <w:r>
              <w:rPr>
                <w:rFonts w:hint="eastAsia"/>
                <w:iCs w:val="0"/>
                <w:sz w:val="21"/>
                <w:lang w:val="en-US" w:eastAsia="zh-CN"/>
              </w:rPr>
              <w:t>e</w:t>
            </w:r>
            <w:r>
              <w:rPr>
                <w:iCs w:val="0"/>
                <w:sz w:val="21"/>
                <w:lang w:val="en-US" w:eastAsia="zh-Hans"/>
              </w:rPr>
              <w:t>ducation (0.</w:t>
            </w:r>
            <w:r>
              <w:rPr>
                <w:rFonts w:hint="eastAsia"/>
                <w:iCs w:val="0"/>
                <w:sz w:val="21"/>
                <w:lang w:val="en-US" w:eastAsia="zh-CN"/>
              </w:rPr>
              <w:t>49</w:t>
            </w:r>
            <w:r>
              <w:rPr>
                <w:iCs w:val="0"/>
                <w:sz w:val="21"/>
                <w:lang w:val="en-US" w:eastAsia="zh-Hans"/>
              </w:rPr>
              <w:t>%),</w:t>
            </w:r>
            <w:r>
              <w:rPr>
                <w:rFonts w:hint="eastAsia"/>
                <w:iCs w:val="0"/>
                <w:sz w:val="21"/>
                <w:lang w:val="en-US" w:eastAsia="zh-CN"/>
              </w:rPr>
              <w:t xml:space="preserve"> </w:t>
            </w:r>
            <w:r>
              <w:rPr>
                <w:iCs w:val="0"/>
                <w:sz w:val="21"/>
                <w:lang w:val="en-US" w:eastAsia="zh-Hans"/>
              </w:rPr>
              <w:t>real estate (0.3%), public administration,</w:t>
            </w:r>
            <w:r>
              <w:rPr>
                <w:iCs w:val="0"/>
                <w:sz w:val="21"/>
                <w:lang w:val="en-US" w:eastAsia="zh-Hans"/>
              </w:rPr>
              <w:t xml:space="preserve"> social security and social organization (0.</w:t>
            </w:r>
            <w:r>
              <w:rPr>
                <w:rFonts w:hint="eastAsia"/>
                <w:iCs w:val="0"/>
                <w:sz w:val="21"/>
                <w:lang w:val="en-US" w:eastAsia="zh-CN"/>
              </w:rPr>
              <w:t>23</w:t>
            </w:r>
            <w:r>
              <w:rPr>
                <w:iCs w:val="0"/>
                <w:sz w:val="21"/>
                <w:lang w:val="en-US" w:eastAsia="zh-Hans"/>
              </w:rPr>
              <w:t>%), scientific research and technical services (0.</w:t>
            </w:r>
            <w:r>
              <w:rPr>
                <w:rFonts w:hint="eastAsia"/>
                <w:iCs w:val="0"/>
                <w:sz w:val="21"/>
                <w:lang w:val="en-US" w:eastAsia="zh-CN"/>
              </w:rPr>
              <w:t>20</w:t>
            </w:r>
            <w:r>
              <w:rPr>
                <w:iCs w:val="0"/>
                <w:sz w:val="21"/>
                <w:lang w:val="en-US" w:eastAsia="zh-Hans"/>
              </w:rPr>
              <w:t>%),</w:t>
            </w:r>
            <w:r>
              <w:rPr>
                <w:rFonts w:hint="eastAsia"/>
                <w:iCs w:val="0"/>
                <w:sz w:val="21"/>
                <w:lang w:val="en-US" w:eastAsia="zh-CN"/>
              </w:rPr>
              <w:t xml:space="preserve"> </w:t>
            </w:r>
            <w:r>
              <w:rPr>
                <w:iCs w:val="0"/>
                <w:sz w:val="21"/>
                <w:lang w:val="en-US" w:eastAsia="zh-Hans"/>
              </w:rPr>
              <w:t>health and social work (0.</w:t>
            </w:r>
            <w:r>
              <w:rPr>
                <w:rFonts w:hint="eastAsia"/>
                <w:iCs w:val="0"/>
                <w:sz w:val="21"/>
                <w:lang w:val="en-US" w:eastAsia="zh-CN"/>
              </w:rPr>
              <w:t>16</w:t>
            </w:r>
            <w:r>
              <w:rPr>
                <w:iCs w:val="0"/>
                <w:sz w:val="21"/>
                <w:lang w:val="en-US" w:eastAsia="zh-Hans"/>
              </w:rPr>
              <w:t>%), mining (0.</w:t>
            </w:r>
            <w:r>
              <w:rPr>
                <w:rFonts w:hint="eastAsia"/>
                <w:iCs w:val="0"/>
                <w:sz w:val="21"/>
                <w:lang w:val="en-US" w:eastAsia="zh-CN"/>
              </w:rPr>
              <w:t>09</w:t>
            </w:r>
            <w:r>
              <w:rPr>
                <w:iCs w:val="0"/>
                <w:sz w:val="21"/>
                <w:lang w:val="en-US" w:eastAsia="zh-Hans"/>
              </w:rPr>
              <w:t>%), finance (0.</w:t>
            </w:r>
            <w:r>
              <w:rPr>
                <w:rFonts w:hint="eastAsia"/>
                <w:iCs w:val="0"/>
                <w:sz w:val="21"/>
                <w:lang w:val="en-US" w:eastAsia="zh-CN"/>
              </w:rPr>
              <w:t>06</w:t>
            </w:r>
            <w:r>
              <w:rPr>
                <w:iCs w:val="0"/>
                <w:sz w:val="21"/>
                <w:lang w:val="en-US" w:eastAsia="zh-Hans"/>
              </w:rPr>
              <w:t>%).</w:t>
            </w:r>
          </w:p>
        </w:tc>
        <w:tc>
          <w:tcPr>
            <w:tcW w:w="2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lastRenderedPageBreak/>
              <w:t>Links and references</w:t>
            </w:r>
            <w:r>
              <w:rPr>
                <w:sz w:val="21"/>
                <w:szCs w:val="21"/>
                <w:lang w:val="en-US" w:eastAsia="zh-CN"/>
              </w:rPr>
              <w:t xml:space="preserve"> </w:t>
            </w:r>
          </w:p>
          <w:p w:rsidR="007709CF" w:rsidRDefault="00D85360">
            <w:pPr>
              <w:pStyle w:val="PRBBoxitalsresponsetext"/>
              <w:rPr>
                <w:rFonts w:eastAsia="宋体"/>
                <w:color w:val="0000FF"/>
                <w:lang w:val="en-US" w:eastAsia="zh-CN"/>
              </w:rPr>
            </w:pPr>
            <w:r>
              <w:rPr>
                <w:sz w:val="21"/>
                <w:szCs w:val="21"/>
                <w:lang w:val="en-US" w:eastAsia="zh-CN"/>
              </w:rPr>
              <w:t xml:space="preserve">See page </w:t>
            </w:r>
            <w:r>
              <w:rPr>
                <w:rFonts w:hint="eastAsia"/>
                <w:sz w:val="21"/>
                <w:szCs w:val="21"/>
                <w:lang w:val="en-US" w:eastAsia="zh-CN"/>
              </w:rPr>
              <w:t xml:space="preserve">20 </w:t>
            </w:r>
            <w:r>
              <w:rPr>
                <w:sz w:val="21"/>
                <w:szCs w:val="21"/>
                <w:lang w:val="en-US" w:eastAsia="zh-CN"/>
              </w:rPr>
              <w:t xml:space="preserve">of the </w:t>
            </w:r>
            <w:r>
              <w:rPr>
                <w:sz w:val="21"/>
                <w:szCs w:val="21"/>
              </w:rPr>
              <w:t>202</w:t>
            </w:r>
            <w:r>
              <w:rPr>
                <w:rFonts w:hint="eastAsia"/>
                <w:sz w:val="21"/>
                <w:szCs w:val="21"/>
                <w:lang w:eastAsia="zh-CN"/>
              </w:rPr>
              <w:t>3</w:t>
            </w:r>
            <w:r>
              <w:rPr>
                <w:sz w:val="21"/>
                <w:szCs w:val="21"/>
              </w:rPr>
              <w:t xml:space="preserve"> Annual Report on Zhejiang </w:t>
            </w:r>
            <w:proofErr w:type="spellStart"/>
            <w:r>
              <w:rPr>
                <w:sz w:val="21"/>
                <w:szCs w:val="21"/>
              </w:rPr>
              <w:t>Anji</w:t>
            </w:r>
            <w:proofErr w:type="spellEnd"/>
            <w:r>
              <w:rPr>
                <w:sz w:val="21"/>
                <w:szCs w:val="21"/>
              </w:rPr>
              <w:t xml:space="preserve"> Rural Commer</w:t>
            </w:r>
            <w:r>
              <w:rPr>
                <w:sz w:val="21"/>
                <w:szCs w:val="21"/>
              </w:rPr>
              <w:t>cial Bank Co., Ltd</w:t>
            </w:r>
            <w:r>
              <w:rPr>
                <w:rFonts w:hint="eastAsia"/>
                <w:sz w:val="21"/>
                <w:szCs w:val="21"/>
                <w:lang w:eastAsia="zh-CN"/>
              </w:rPr>
              <w:t>.</w:t>
            </w:r>
          </w:p>
        </w:tc>
      </w:tr>
    </w:tbl>
    <w:p w:rsidR="007709CF" w:rsidRDefault="00D85360">
      <w:pPr>
        <w:rPr>
          <w:rFonts w:ascii="Arial" w:eastAsia="宋体" w:hAnsi="Arial" w:cs="Arial"/>
          <w:lang w:eastAsia="zh-CN"/>
        </w:rPr>
      </w:pPr>
      <w:r>
        <w:rPr>
          <w:rFonts w:ascii="Arial" w:eastAsia="宋体" w:hAnsi="Arial" w:cs="Arial"/>
          <w:lang w:eastAsia="zh-CN"/>
        </w:rPr>
        <w:lastRenderedPageBreak/>
        <w:br w:type="page"/>
      </w:r>
    </w:p>
    <w:tbl>
      <w:tblPr>
        <w:tblStyle w:val="af"/>
        <w:tblW w:w="8995" w:type="dxa"/>
        <w:tblLayout w:type="fixed"/>
        <w:tblLook w:val="04A0" w:firstRow="1" w:lastRow="0" w:firstColumn="1" w:lastColumn="0" w:noHBand="0" w:noVBand="1"/>
      </w:tblPr>
      <w:tblGrid>
        <w:gridCol w:w="6516"/>
        <w:gridCol w:w="2479"/>
      </w:tblGrid>
      <w:tr w:rsidR="007709CF">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af5"/>
              <w:numPr>
                <w:ilvl w:val="0"/>
                <w:numId w:val="1"/>
              </w:numPr>
              <w:spacing w:before="60" w:after="0" w:line="240" w:lineRule="auto"/>
              <w:ind w:left="249" w:hanging="249"/>
              <w:rPr>
                <w:rFonts w:cs="Arial"/>
                <w:i/>
                <w:iCs/>
                <w:lang w:val="en-US"/>
              </w:rPr>
            </w:pPr>
            <w:r>
              <w:rPr>
                <w:rFonts w:eastAsia="Times New Roman" w:cs="Arial"/>
                <w:b/>
                <w:bCs/>
                <w:i/>
                <w:iCs/>
                <w:u w:val="single"/>
                <w:lang w:val="en-US"/>
              </w:rPr>
              <w:lastRenderedPageBreak/>
              <w:t>Context</w:t>
            </w:r>
            <w:r>
              <w:rPr>
                <w:rFonts w:eastAsia="Times New Roman" w:cs="Arial"/>
                <w:i/>
                <w:iCs/>
                <w:u w:val="single"/>
                <w:lang w:val="en-US"/>
              </w:rPr>
              <w:t xml:space="preserve">: </w:t>
            </w:r>
            <w:r>
              <w:rPr>
                <w:rFonts w:eastAsia="Times New Roman" w:cs="Arial"/>
                <w:lang w:val="en-US"/>
              </w:rPr>
              <w:t xml:space="preserve">What are the </w:t>
            </w:r>
            <w:r>
              <w:rPr>
                <w:rFonts w:cs="Arial"/>
                <w:lang w:val="en-US"/>
              </w:rPr>
              <w:t xml:space="preserve">main </w:t>
            </w:r>
            <w:r>
              <w:rPr>
                <w:rFonts w:cs="Arial"/>
              </w:rPr>
              <w:t>challenges and priorities related to sustainable development in the main countries/regions in which your bank and/or your clients operate?</w:t>
            </w:r>
            <w:r>
              <w:rPr>
                <w:rStyle w:val="af4"/>
                <w:rFonts w:cs="Arial"/>
              </w:rPr>
              <w:footnoteReference w:id="4"/>
            </w:r>
            <w:r>
              <w:rPr>
                <w:rFonts w:cs="Arial"/>
              </w:rPr>
              <w:t xml:space="preserve"> Please describe how these have been considered, including what stakeholders you have engaged to help inform this element of the impact analysis. </w:t>
            </w:r>
          </w:p>
          <w:p w:rsidR="007709CF" w:rsidRDefault="007709CF">
            <w:pPr>
              <w:pStyle w:val="af5"/>
              <w:ind w:left="250"/>
              <w:rPr>
                <w:rFonts w:cs="Arial"/>
                <w:i/>
                <w:iCs/>
                <w:lang w:val="en-US"/>
              </w:rPr>
            </w:pPr>
          </w:p>
          <w:p w:rsidR="007709CF" w:rsidRDefault="00D85360">
            <w:pPr>
              <w:spacing w:after="80" w:line="240" w:lineRule="auto"/>
              <w:ind w:left="249"/>
              <w:rPr>
                <w:rFonts w:ascii="Arial" w:eastAsia="宋体" w:hAnsi="Arial" w:cs="Arial"/>
                <w:i/>
                <w:iCs/>
                <w:lang w:val="en-US" w:eastAsia="zh-CN"/>
              </w:rPr>
            </w:pPr>
            <w:r>
              <w:rPr>
                <w:rFonts w:ascii="Arial" w:hAnsi="Arial" w:cs="Arial"/>
                <w:i/>
                <w:iCs/>
                <w:sz w:val="20"/>
                <w:szCs w:val="20"/>
              </w:rPr>
              <w:t>This step aims to put your bank’s portfolio impacts into the context of society’s needs.</w:t>
            </w:r>
          </w:p>
        </w:tc>
      </w:tr>
      <w:tr w:rsidR="007709CF">
        <w:trPr>
          <w:trHeight w:val="697"/>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Response</w:t>
            </w:r>
          </w:p>
          <w:p w:rsidR="007709CF" w:rsidRDefault="007709CF">
            <w:pPr>
              <w:pStyle w:val="PRBBoxitalsresponsetext"/>
              <w:rPr>
                <w:iCs w:val="0"/>
                <w:sz w:val="21"/>
                <w:lang w:val="en-US" w:eastAsia="zh-Hans"/>
              </w:rPr>
            </w:pPr>
          </w:p>
          <w:p w:rsidR="007709CF" w:rsidRDefault="00D85360">
            <w:pPr>
              <w:pStyle w:val="PRBBoxitalsresponsetext"/>
              <w:rPr>
                <w:rFonts w:eastAsia="宋体"/>
                <w:lang w:val="en-US" w:eastAsia="zh-Hans" w:bidi="ar"/>
              </w:rPr>
            </w:pPr>
            <w:r>
              <w:rPr>
                <w:iCs w:val="0"/>
                <w:sz w:val="21"/>
                <w:lang w:val="en-US" w:eastAsia="zh-Hans"/>
              </w:rPr>
              <w:t>With the</w:t>
            </w:r>
            <w:r>
              <w:rPr>
                <w:iCs w:val="0"/>
                <w:sz w:val="21"/>
                <w:lang w:val="en-US" w:eastAsia="zh-Hans"/>
              </w:rPr>
              <w:t xml:space="preserve"> gradual landing of the national "dual-carbon" strategy goal, vigorously developing green finance, promoting the realization of energy transformation and promoting the development of low-carbon green industries will gradually become the mainstream business</w:t>
            </w:r>
            <w:r>
              <w:rPr>
                <w:iCs w:val="0"/>
                <w:sz w:val="21"/>
                <w:lang w:val="en-US" w:eastAsia="zh-Hans"/>
              </w:rPr>
              <w:t xml:space="preserve"> model of financial </w:t>
            </w:r>
            <w:proofErr w:type="spellStart"/>
            <w:r>
              <w:rPr>
                <w:iCs w:val="0"/>
                <w:sz w:val="21"/>
                <w:lang w:val="en-US" w:eastAsia="zh-Hans"/>
              </w:rPr>
              <w:t>institutions.</w:t>
            </w:r>
            <w:r>
              <w:rPr>
                <w:rFonts w:hint="eastAsia"/>
                <w:iCs w:val="0"/>
                <w:sz w:val="21"/>
                <w:lang w:val="en-US" w:eastAsia="zh-Hans"/>
              </w:rPr>
              <w:t>t</w:t>
            </w:r>
            <w:r>
              <w:rPr>
                <w:iCs w:val="0"/>
                <w:sz w:val="21"/>
                <w:lang w:val="en-US" w:eastAsia="zh-Hans"/>
              </w:rPr>
              <w:t>he</w:t>
            </w:r>
            <w:proofErr w:type="spellEnd"/>
            <w:r>
              <w:rPr>
                <w:iCs w:val="0"/>
                <w:sz w:val="21"/>
                <w:lang w:val="en-US" w:eastAsia="zh-Hans"/>
              </w:rPr>
              <w:t xml:space="preserve"> Bank formulates a five-year development plan of green and financial inclusion based on its own condition to assist the real economy in its green and low-carbon development.</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t>Links and references</w:t>
            </w:r>
            <w:r>
              <w:rPr>
                <w:sz w:val="21"/>
                <w:szCs w:val="21"/>
                <w:lang w:val="en-US" w:eastAsia="zh-CN"/>
              </w:rPr>
              <w:t xml:space="preserve"> </w:t>
            </w:r>
          </w:p>
          <w:p w:rsidR="007709CF" w:rsidRDefault="00D85360">
            <w:pPr>
              <w:pStyle w:val="PRBBoxitalsresponsetext"/>
              <w:rPr>
                <w:rFonts w:eastAsia="宋体"/>
                <w:color w:val="0000FF"/>
                <w:lang w:val="en-US" w:eastAsia="zh-CN"/>
              </w:rPr>
            </w:pPr>
            <w:r>
              <w:rPr>
                <w:sz w:val="21"/>
                <w:szCs w:val="21"/>
                <w:lang w:eastAsia="zh-CN"/>
              </w:rPr>
              <w:t xml:space="preserve">See page </w:t>
            </w:r>
            <w:r>
              <w:rPr>
                <w:rFonts w:hint="eastAsia"/>
                <w:sz w:val="21"/>
                <w:szCs w:val="21"/>
                <w:lang w:eastAsia="zh-CN"/>
              </w:rPr>
              <w:t>10</w:t>
            </w:r>
            <w:r>
              <w:rPr>
                <w:sz w:val="21"/>
                <w:szCs w:val="21"/>
                <w:lang w:eastAsia="zh-CN"/>
              </w:rPr>
              <w:t xml:space="preserve"> of the  202</w:t>
            </w:r>
            <w:r>
              <w:rPr>
                <w:rFonts w:hint="eastAsia"/>
                <w:sz w:val="21"/>
                <w:szCs w:val="21"/>
                <w:lang w:eastAsia="zh-CN"/>
              </w:rPr>
              <w:t>3</w:t>
            </w:r>
            <w:r>
              <w:rPr>
                <w:sz w:val="21"/>
                <w:szCs w:val="21"/>
                <w:lang w:eastAsia="zh-CN"/>
              </w:rPr>
              <w:t xml:space="preserve"> </w:t>
            </w:r>
            <w:r>
              <w:rPr>
                <w:sz w:val="21"/>
                <w:szCs w:val="21"/>
              </w:rPr>
              <w:t xml:space="preserve">Environmental Information Disclosure Report on Zhejiang </w:t>
            </w:r>
            <w:proofErr w:type="spellStart"/>
            <w:r>
              <w:rPr>
                <w:sz w:val="21"/>
                <w:szCs w:val="21"/>
              </w:rPr>
              <w:t>Anji</w:t>
            </w:r>
            <w:proofErr w:type="spellEnd"/>
            <w:r>
              <w:rPr>
                <w:sz w:val="21"/>
                <w:szCs w:val="21"/>
              </w:rPr>
              <w:t xml:space="preserve"> Rural Commercial Bank Co., LTD.</w:t>
            </w:r>
          </w:p>
        </w:tc>
      </w:tr>
      <w:tr w:rsidR="007709CF">
        <w:trPr>
          <w:trHeight w:val="79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dyText"/>
              <w:spacing w:before="60" w:after="80" w:line="240" w:lineRule="auto"/>
              <w:rPr>
                <w:rFonts w:eastAsia="宋体"/>
                <w:lang w:eastAsia="zh-CN"/>
              </w:rPr>
            </w:pPr>
            <w:bookmarkStart w:id="2" w:name="_Hlk100515806"/>
            <w:r>
              <w:t xml:space="preserve">Based on these first 3 elements of an impact analysis, what positive and negative impact areas has your bank identified? Which (at least two) significant impact </w:t>
            </w:r>
            <w:r>
              <w:t>areas did you prioritize to pursue your target setting strategy (see 2.2)</w:t>
            </w:r>
            <w:r>
              <w:rPr>
                <w:rStyle w:val="af4"/>
              </w:rPr>
              <w:footnoteReference w:id="5"/>
            </w:r>
            <w:r>
              <w:t>? Please disclose.</w:t>
            </w:r>
            <w:bookmarkEnd w:id="2"/>
          </w:p>
        </w:tc>
      </w:tr>
      <w:tr w:rsidR="007709CF">
        <w:trPr>
          <w:trHeight w:val="697"/>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rFonts w:eastAsia="宋体"/>
                <w:lang w:val="en-US" w:eastAsia="zh-Hans"/>
              </w:rPr>
            </w:pPr>
            <w:r>
              <w:rPr>
                <w:rFonts w:eastAsia="宋体"/>
                <w:lang w:val="en-US" w:eastAsia="zh-CN"/>
              </w:rPr>
              <w:t>R</w:t>
            </w:r>
            <w:r>
              <w:rPr>
                <w:rFonts w:eastAsia="宋体" w:hint="eastAsia"/>
                <w:lang w:val="en-US" w:eastAsia="zh-CN"/>
              </w:rPr>
              <w:t>esponse</w:t>
            </w:r>
          </w:p>
          <w:p w:rsidR="007709CF" w:rsidRDefault="00D85360">
            <w:pPr>
              <w:pStyle w:val="PRBBoxitalsresponsetext"/>
              <w:rPr>
                <w:rFonts w:eastAsia="宋体"/>
                <w:color w:val="0000FF"/>
                <w:lang w:val="en-US" w:eastAsia="zh-Hans"/>
              </w:rPr>
            </w:pPr>
            <w:r>
              <w:rPr>
                <w:rFonts w:eastAsia="宋体"/>
                <w:noProof/>
                <w:color w:val="0000FF"/>
                <w:lang w:val="en-US" w:eastAsia="zh-CN"/>
              </w:rPr>
              <w:drawing>
                <wp:inline distT="0" distB="0" distL="0" distR="0" wp14:anchorId="33964DCB" wp14:editId="28333C6A">
                  <wp:extent cx="2780030" cy="2373630"/>
                  <wp:effectExtent l="0" t="0" r="1270" b="8255"/>
                  <wp:docPr id="17818995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99516" name="图片 1"/>
                          <pic:cNvPicPr>
                            <a:picLocks noChangeAspect="1" noChangeArrowheads="1"/>
                          </pic:cNvPicPr>
                        </pic:nvPicPr>
                        <pic:blipFill>
                          <a:blip r:embed="rId10">
                            <a:extLst>
                              <a:ext uri="{28A0092B-C50C-407E-A947-70E740481C1C}">
                                <a14:useLocalDpi xmlns:a14="http://schemas.microsoft.com/office/drawing/2010/main" val="0"/>
                              </a:ext>
                            </a:extLst>
                          </a:blip>
                          <a:srcRect l="3359" t="1212" r="2200" b="11629"/>
                          <a:stretch>
                            <a:fillRect/>
                          </a:stretch>
                        </pic:blipFill>
                        <pic:spPr>
                          <a:xfrm>
                            <a:off x="0" y="0"/>
                            <a:ext cx="2788770" cy="2380928"/>
                          </a:xfrm>
                          <a:prstGeom prst="rect">
                            <a:avLst/>
                          </a:prstGeom>
                          <a:noFill/>
                          <a:ln>
                            <a:noFill/>
                          </a:ln>
                        </pic:spPr>
                      </pic:pic>
                    </a:graphicData>
                  </a:graphic>
                </wp:inline>
              </w:drawing>
            </w:r>
          </w:p>
          <w:p w:rsidR="007709CF" w:rsidRDefault="00D85360">
            <w:pPr>
              <w:pStyle w:val="PRBBoxitalsresponsetext"/>
              <w:rPr>
                <w:rFonts w:eastAsia="宋体"/>
                <w:color w:val="0000FF"/>
                <w:lang w:val="en-US" w:eastAsia="zh-Hans"/>
              </w:rPr>
            </w:pPr>
            <w:r>
              <w:rPr>
                <w:rFonts w:eastAsia="宋体"/>
                <w:noProof/>
                <w:color w:val="0000FF"/>
                <w:lang w:val="en-US" w:eastAsia="zh-CN"/>
              </w:rPr>
              <w:lastRenderedPageBreak/>
              <w:drawing>
                <wp:inline distT="0" distB="0" distL="0" distR="0" wp14:anchorId="50A175EA" wp14:editId="5D356FD1">
                  <wp:extent cx="2821940" cy="2578100"/>
                  <wp:effectExtent l="0" t="0" r="0" b="0"/>
                  <wp:docPr id="21222333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33371" name="图片 2"/>
                          <pic:cNvPicPr>
                            <a:picLocks noChangeAspect="1" noChangeArrowheads="1"/>
                          </pic:cNvPicPr>
                        </pic:nvPicPr>
                        <pic:blipFill>
                          <a:blip r:embed="rId11">
                            <a:extLst>
                              <a:ext uri="{28A0092B-C50C-407E-A947-70E740481C1C}">
                                <a14:useLocalDpi xmlns:a14="http://schemas.microsoft.com/office/drawing/2010/main" val="0"/>
                              </a:ext>
                            </a:extLst>
                          </a:blip>
                          <a:srcRect l="3169" t="2767" r="3150" b="1147"/>
                          <a:stretch>
                            <a:fillRect/>
                          </a:stretch>
                        </pic:blipFill>
                        <pic:spPr>
                          <a:xfrm>
                            <a:off x="0" y="0"/>
                            <a:ext cx="2831468" cy="2586642"/>
                          </a:xfrm>
                          <a:prstGeom prst="rect">
                            <a:avLst/>
                          </a:prstGeom>
                          <a:noFill/>
                          <a:ln>
                            <a:noFill/>
                          </a:ln>
                        </pic:spPr>
                      </pic:pic>
                    </a:graphicData>
                  </a:graphic>
                </wp:inline>
              </w:drawing>
            </w:r>
          </w:p>
          <w:p w:rsidR="007709CF" w:rsidRDefault="00D85360">
            <w:pPr>
              <w:pStyle w:val="PRBBoxitalsresponsetext"/>
              <w:rPr>
                <w:iCs w:val="0"/>
                <w:sz w:val="21"/>
                <w:lang w:val="en-US" w:eastAsia="zh-Hans"/>
              </w:rPr>
            </w:pPr>
            <w:r>
              <w:rPr>
                <w:iCs w:val="0"/>
                <w:sz w:val="21"/>
                <w:lang w:val="en-US" w:eastAsia="zh-Hans"/>
              </w:rPr>
              <w:t xml:space="preserve">According to the third edition of the UNEP FI Impact Analysis Tool, combined with the Bank's statistics in 2022, the Bank believes that the current </w:t>
            </w:r>
            <w:r>
              <w:rPr>
                <w:iCs w:val="0"/>
                <w:sz w:val="21"/>
                <w:lang w:val="en-US" w:eastAsia="zh-Hans"/>
              </w:rPr>
              <w:t xml:space="preserve">positive impact areas are: availability of resources and services, climate stability, financial </w:t>
            </w:r>
            <w:proofErr w:type="spellStart"/>
            <w:r>
              <w:rPr>
                <w:iCs w:val="0"/>
                <w:sz w:val="21"/>
                <w:lang w:val="en-US" w:eastAsia="zh-Hans"/>
              </w:rPr>
              <w:t>health&amp;inclusion</w:t>
            </w:r>
            <w:proofErr w:type="spellEnd"/>
            <w:r>
              <w:rPr>
                <w:iCs w:val="0"/>
                <w:sz w:val="21"/>
                <w:lang w:val="en-US" w:eastAsia="zh-Hans"/>
              </w:rPr>
              <w:t>; Areas of impact that may involve negative effects or risks are: climate stability, circular economy, availability of resources and services. (</w:t>
            </w:r>
            <w:r>
              <w:rPr>
                <w:iCs w:val="0"/>
                <w:sz w:val="21"/>
                <w:lang w:val="en-US" w:eastAsia="zh-Hans"/>
              </w:rPr>
              <w:t>Since the statistical caliber is limited to the primary industries of the national economy, the actual negative impact involved may be lower than the results of the impact tool used in above analysis)</w:t>
            </w:r>
          </w:p>
          <w:p w:rsidR="007709CF" w:rsidRDefault="00D85360">
            <w:pPr>
              <w:pStyle w:val="PRBBoxitalsresponsetext"/>
              <w:rPr>
                <w:rFonts w:eastAsia="宋体"/>
                <w:color w:val="0000FF"/>
                <w:lang w:val="en-US" w:eastAsia="zh-Hans"/>
              </w:rPr>
            </w:pPr>
            <w:r>
              <w:rPr>
                <w:iCs w:val="0"/>
                <w:sz w:val="21"/>
                <w:lang w:val="en-US" w:eastAsia="zh-Hans"/>
              </w:rPr>
              <w:t xml:space="preserve">In goal-setting phase from strategic perspective, the </w:t>
            </w:r>
            <w:r>
              <w:rPr>
                <w:rFonts w:hint="eastAsia"/>
                <w:iCs w:val="0"/>
                <w:sz w:val="21"/>
                <w:lang w:val="en-US" w:eastAsia="zh-Hans"/>
              </w:rPr>
              <w:t>B</w:t>
            </w:r>
            <w:r>
              <w:rPr>
                <w:iCs w:val="0"/>
                <w:sz w:val="21"/>
                <w:lang w:val="en-US" w:eastAsia="zh-Hans"/>
              </w:rPr>
              <w:t xml:space="preserve">ank prioritizes financial </w:t>
            </w:r>
            <w:proofErr w:type="spellStart"/>
            <w:r>
              <w:rPr>
                <w:iCs w:val="0"/>
                <w:sz w:val="21"/>
                <w:lang w:val="en-US" w:eastAsia="zh-Hans"/>
              </w:rPr>
              <w:t>health&amp;inclusion</w:t>
            </w:r>
            <w:proofErr w:type="spellEnd"/>
            <w:r>
              <w:rPr>
                <w:iCs w:val="0"/>
                <w:sz w:val="21"/>
                <w:lang w:val="en-US" w:eastAsia="zh-Hans"/>
              </w:rPr>
              <w:t xml:space="preserve"> and climate change mitigation as the most two significant impact areas. </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lastRenderedPageBreak/>
              <w:t>Links and references</w:t>
            </w:r>
            <w:r>
              <w:rPr>
                <w:sz w:val="21"/>
                <w:szCs w:val="21"/>
                <w:lang w:val="en-US" w:eastAsia="zh-CN"/>
              </w:rPr>
              <w:t xml:space="preserve"> </w:t>
            </w:r>
          </w:p>
          <w:p w:rsidR="007709CF" w:rsidRDefault="00D85360">
            <w:pPr>
              <w:pStyle w:val="PRBBoxitalsresponsetext"/>
              <w:rPr>
                <w:rFonts w:eastAsia="宋体"/>
                <w:lang w:val="en-US" w:eastAsia="zh-CN"/>
              </w:rPr>
            </w:pPr>
            <w:r>
              <w:rPr>
                <w:sz w:val="21"/>
                <w:szCs w:val="21"/>
                <w:lang w:val="en-US" w:eastAsia="zh-CN"/>
              </w:rPr>
              <w:t xml:space="preserve">See page 17 of </w:t>
            </w:r>
            <w:r>
              <w:rPr>
                <w:sz w:val="21"/>
                <w:szCs w:val="21"/>
              </w:rPr>
              <w:t xml:space="preserve">2022 Annual Report  on Zhejiang </w:t>
            </w:r>
            <w:proofErr w:type="spellStart"/>
            <w:r>
              <w:rPr>
                <w:sz w:val="21"/>
                <w:szCs w:val="21"/>
              </w:rPr>
              <w:t>Anji</w:t>
            </w:r>
            <w:proofErr w:type="spellEnd"/>
            <w:r>
              <w:rPr>
                <w:sz w:val="21"/>
                <w:szCs w:val="21"/>
              </w:rPr>
              <w:t xml:space="preserve"> Rural Commercial Bank Co., Ltd</w:t>
            </w:r>
          </w:p>
        </w:tc>
      </w:tr>
      <w:tr w:rsidR="007709CF">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af5"/>
              <w:numPr>
                <w:ilvl w:val="0"/>
                <w:numId w:val="1"/>
              </w:numPr>
              <w:spacing w:before="60" w:after="80" w:line="240" w:lineRule="auto"/>
              <w:ind w:left="249" w:hanging="249"/>
              <w:rPr>
                <w:rFonts w:cs="Arial"/>
                <w:i/>
                <w:iCs/>
                <w:lang w:val="en-US"/>
              </w:rPr>
            </w:pPr>
            <w:r>
              <w:rPr>
                <w:rFonts w:eastAsia="Times New Roman" w:cs="Arial"/>
                <w:i/>
                <w:iCs/>
                <w:lang w:val="en-US"/>
              </w:rPr>
              <w:lastRenderedPageBreak/>
              <w:t xml:space="preserve">For these (min. two prioritized </w:t>
            </w:r>
            <w:r>
              <w:rPr>
                <w:rFonts w:eastAsia="Times New Roman" w:cs="Arial"/>
                <w:i/>
                <w:iCs/>
                <w:lang w:val="en-US"/>
              </w:rPr>
              <w:t>impact areas)</w:t>
            </w:r>
            <w:r>
              <w:rPr>
                <w:rFonts w:eastAsia="Times New Roman" w:cs="Arial"/>
                <w:lang w:val="en-US"/>
              </w:rPr>
              <w:t xml:space="preserve">: </w:t>
            </w:r>
            <w:r>
              <w:rPr>
                <w:rFonts w:eastAsia="Times New Roman" w:cs="Arial"/>
                <w:b/>
                <w:bCs/>
                <w:i/>
                <w:iCs/>
                <w:u w:val="single"/>
                <w:lang w:val="en-US"/>
              </w:rPr>
              <w:t>Performance measurement</w:t>
            </w:r>
            <w:r>
              <w:rPr>
                <w:rFonts w:eastAsia="Times New Roman" w:cs="Arial"/>
                <w:u w:val="single"/>
                <w:lang w:val="en-US"/>
              </w:rPr>
              <w:t xml:space="preserve">: </w:t>
            </w:r>
            <w:r>
              <w:rPr>
                <w:rFonts w:eastAsia="Times New Roman" w:cs="Arial"/>
                <w:lang w:val="en-US"/>
              </w:rPr>
              <w:t>Has your bank identified which sectors &amp; industries as well as types of customers financed or invested in are causing the strongest actual positive or negative impacts? Please describe how you assessed the performanc</w:t>
            </w:r>
            <w:r>
              <w:rPr>
                <w:rFonts w:eastAsia="Times New Roman" w:cs="Arial"/>
                <w:lang w:val="en-US"/>
              </w:rPr>
              <w:t xml:space="preserve">e of these, using appropriate indicators related to significant impact areas that apply to your bank’s context. </w:t>
            </w:r>
          </w:p>
          <w:p w:rsidR="007709CF" w:rsidRDefault="00D85360">
            <w:pPr>
              <w:spacing w:after="80"/>
              <w:ind w:left="249"/>
              <w:rPr>
                <w:rFonts w:ascii="Arial" w:hAnsi="Arial" w:cs="Arial"/>
                <w:i/>
                <w:iCs/>
                <w:lang w:val="en-US"/>
              </w:rPr>
            </w:pPr>
            <w:r>
              <w:rPr>
                <w:rFonts w:ascii="Arial" w:eastAsia="Times New Roman" w:hAnsi="Arial" w:cs="Arial"/>
                <w:lang w:val="en-US"/>
              </w:rPr>
              <w:t>In determining priority areas for target-setting among its areas of most significant impact, you should consider the bank’s current performance</w:t>
            </w:r>
            <w:r>
              <w:rPr>
                <w:rFonts w:ascii="Arial" w:eastAsia="Times New Roman" w:hAnsi="Arial" w:cs="Arial"/>
                <w:lang w:val="en-US"/>
              </w:rPr>
              <w:t xml:space="preserve"> levels, i.e. qualitative and/or quantitative indicators and/or proxies of the social, economic and environmental impacts resulting from the bank’s activities and provision of products and services. If you have identified climate and/or financial </w:t>
            </w:r>
            <w:proofErr w:type="spellStart"/>
            <w:r>
              <w:rPr>
                <w:rFonts w:ascii="Arial" w:eastAsia="Times New Roman" w:hAnsi="Arial" w:cs="Arial"/>
                <w:lang w:val="en-US"/>
              </w:rPr>
              <w:t>health&amp;in</w:t>
            </w:r>
            <w:r>
              <w:rPr>
                <w:rFonts w:ascii="Arial" w:eastAsia="Times New Roman" w:hAnsi="Arial" w:cs="Arial"/>
                <w:lang w:val="en-US"/>
              </w:rPr>
              <w:t>clusion</w:t>
            </w:r>
            <w:proofErr w:type="spellEnd"/>
            <w:r>
              <w:rPr>
                <w:rFonts w:ascii="Arial" w:eastAsia="Times New Roman" w:hAnsi="Arial" w:cs="Arial"/>
                <w:lang w:val="en-US"/>
              </w:rPr>
              <w:t xml:space="preserve"> as your most significant impact areas, please also refer to the applicable indicators in the </w:t>
            </w:r>
            <w:r>
              <w:rPr>
                <w:rFonts w:ascii="Arial" w:eastAsia="Times New Roman" w:hAnsi="Arial" w:cs="Arial"/>
                <w:color w:val="4472C4" w:themeColor="accent1"/>
                <w:u w:val="single"/>
                <w:lang w:val="en-US"/>
              </w:rPr>
              <w:t>Annex</w:t>
            </w:r>
            <w:r>
              <w:rPr>
                <w:rFonts w:ascii="Arial" w:eastAsia="Times New Roman" w:hAnsi="Arial" w:cs="Arial"/>
                <w:lang w:val="en-US"/>
              </w:rPr>
              <w:t xml:space="preserve">. </w:t>
            </w:r>
          </w:p>
          <w:p w:rsidR="007709CF" w:rsidRDefault="00D85360">
            <w:pPr>
              <w:pStyle w:val="af5"/>
              <w:spacing w:after="80"/>
              <w:ind w:left="249"/>
              <w:rPr>
                <w:rFonts w:cs="Arial"/>
                <w:i/>
                <w:iCs/>
                <w:lang w:val="en-US"/>
              </w:rPr>
            </w:pPr>
            <w:r>
              <w:rPr>
                <w:rFonts w:eastAsia="Times New Roman" w:cs="Arial"/>
                <w:lang w:val="en-US"/>
              </w:rPr>
              <w:t>If your bank has taken another approach to assess the intensity of impact resulting from the bank’s activities and provision of products and servic</w:t>
            </w:r>
            <w:r>
              <w:rPr>
                <w:rFonts w:eastAsia="Times New Roman" w:cs="Arial"/>
                <w:lang w:val="en-US"/>
              </w:rPr>
              <w:t xml:space="preserve">es, please describe this. </w:t>
            </w:r>
          </w:p>
          <w:p w:rsidR="007709CF" w:rsidRDefault="007709CF">
            <w:pPr>
              <w:pStyle w:val="af5"/>
              <w:ind w:left="250"/>
              <w:rPr>
                <w:rFonts w:eastAsia="Times New Roman" w:cs="Arial"/>
                <w:lang w:val="en-US"/>
              </w:rPr>
            </w:pPr>
          </w:p>
          <w:p w:rsidR="007709CF" w:rsidRDefault="00D85360">
            <w:pPr>
              <w:pStyle w:val="1"/>
              <w:spacing w:after="80" w:line="240" w:lineRule="auto"/>
              <w:ind w:left="249"/>
              <w:rPr>
                <w:rFonts w:eastAsia="宋体" w:cs="Arial"/>
                <w:i/>
                <w:iCs/>
                <w:lang w:val="en-US" w:eastAsia="zh-CN"/>
              </w:rPr>
            </w:pPr>
            <w:r>
              <w:rPr>
                <w:rFonts w:eastAsia="Times New Roman" w:cs="Arial"/>
                <w:i/>
                <w:iCs/>
                <w:sz w:val="20"/>
                <w:szCs w:val="20"/>
                <w:lang w:val="en-US"/>
              </w:rPr>
              <w:t>The outcome of this step will then also provide the baseline (incl. indicators) you can use for setting targets in two areas of most significant impact</w:t>
            </w:r>
            <w:r>
              <w:rPr>
                <w:rFonts w:cs="Arial"/>
                <w:i/>
                <w:iCs/>
                <w:sz w:val="20"/>
                <w:szCs w:val="20"/>
                <w:lang w:val="en-US"/>
              </w:rPr>
              <w:t>.</w:t>
            </w:r>
          </w:p>
        </w:tc>
      </w:tr>
      <w:tr w:rsidR="007709CF">
        <w:trPr>
          <w:trHeight w:val="801"/>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Response</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Hans"/>
              </w:rPr>
            </w:pPr>
            <w:r>
              <w:rPr>
                <w:iCs w:val="0"/>
                <w:sz w:val="21"/>
                <w:lang w:val="en-US" w:eastAsia="zh-Hans"/>
              </w:rPr>
              <w:t xml:space="preserve">The Bank identifies financial </w:t>
            </w:r>
            <w:proofErr w:type="spellStart"/>
            <w:r>
              <w:rPr>
                <w:iCs w:val="0"/>
                <w:sz w:val="21"/>
                <w:lang w:val="en-US" w:eastAsia="zh-Hans"/>
              </w:rPr>
              <w:t>health&amp;inclusion</w:t>
            </w:r>
            <w:proofErr w:type="spellEnd"/>
            <w:r>
              <w:rPr>
                <w:iCs w:val="0"/>
                <w:sz w:val="21"/>
                <w:lang w:val="en-US" w:eastAsia="zh-Hans"/>
              </w:rPr>
              <w:t xml:space="preserve"> and climate </w:t>
            </w:r>
            <w:r>
              <w:rPr>
                <w:iCs w:val="0"/>
                <w:sz w:val="21"/>
                <w:lang w:val="en-US" w:eastAsia="zh-Hans"/>
              </w:rPr>
              <w:t>change mitigation as the two areas of most significant impact, and selects the number of Standard Harvest Financing Service Post, the scale</w:t>
            </w:r>
            <w:r>
              <w:rPr>
                <w:rFonts w:eastAsia="宋体"/>
                <w:sz w:val="21"/>
                <w:szCs w:val="21"/>
                <w:lang w:val="en-US" w:eastAsia="zh-Hans" w:bidi="ar"/>
              </w:rPr>
              <w:t xml:space="preserve"> </w:t>
            </w:r>
            <w:r>
              <w:rPr>
                <w:iCs w:val="0"/>
                <w:sz w:val="21"/>
                <w:lang w:val="en-US" w:eastAsia="zh-Hans"/>
              </w:rPr>
              <w:lastRenderedPageBreak/>
              <w:t>of inclusive financing loans to small and micro businesses, and the scale of investment and financing in climate mit</w:t>
            </w:r>
            <w:r>
              <w:rPr>
                <w:iCs w:val="0"/>
                <w:sz w:val="21"/>
                <w:lang w:val="en-US" w:eastAsia="zh-Hans"/>
              </w:rPr>
              <w:t>igation as applicable indicators.</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Hans"/>
              </w:rPr>
            </w:pPr>
            <w:r>
              <w:rPr>
                <w:iCs w:val="0"/>
                <w:sz w:val="21"/>
                <w:lang w:val="en-US" w:eastAsia="zh-Hans"/>
              </w:rPr>
              <w:t>By the end of 202</w:t>
            </w:r>
            <w:r>
              <w:rPr>
                <w:rFonts w:hint="eastAsia"/>
                <w:iCs w:val="0"/>
                <w:sz w:val="21"/>
                <w:lang w:val="en-US" w:eastAsia="zh-Hans"/>
              </w:rPr>
              <w:t>3</w:t>
            </w:r>
            <w:r>
              <w:rPr>
                <w:iCs w:val="0"/>
                <w:sz w:val="21"/>
                <w:lang w:val="en-US" w:eastAsia="zh-Hans"/>
              </w:rPr>
              <w:t xml:space="preserve">, there were </w:t>
            </w:r>
            <w:r>
              <w:rPr>
                <w:rFonts w:hint="eastAsia"/>
                <w:iCs w:val="0"/>
                <w:sz w:val="21"/>
                <w:lang w:val="en-US" w:eastAsia="zh-Hans"/>
              </w:rPr>
              <w:t>108</w:t>
            </w:r>
            <w:r>
              <w:rPr>
                <w:iCs w:val="0"/>
                <w:sz w:val="21"/>
                <w:lang w:val="en-US" w:eastAsia="zh-Hans"/>
              </w:rPr>
              <w:t xml:space="preserve"> Standard Harvest Financing Service Posts, </w:t>
            </w:r>
            <w:r>
              <w:rPr>
                <w:rFonts w:hint="eastAsia"/>
                <w:iCs w:val="0"/>
                <w:sz w:val="21"/>
                <w:lang w:val="en-US" w:eastAsia="zh-Hans"/>
              </w:rPr>
              <w:t xml:space="preserve">an addition of </w:t>
            </w:r>
            <w:r>
              <w:rPr>
                <w:iCs w:val="0"/>
                <w:sz w:val="21"/>
                <w:lang w:val="en-US" w:eastAsia="zh-Hans"/>
              </w:rPr>
              <w:t>31</w:t>
            </w:r>
            <w:r>
              <w:rPr>
                <w:rFonts w:hint="eastAsia"/>
                <w:iCs w:val="0"/>
                <w:sz w:val="21"/>
                <w:lang w:val="en-US" w:eastAsia="zh-Hans"/>
              </w:rPr>
              <w:t xml:space="preserve"> </w:t>
            </w:r>
            <w:r>
              <w:rPr>
                <w:iCs w:val="0"/>
                <w:sz w:val="21"/>
                <w:lang w:val="en-US" w:eastAsia="zh-Hans"/>
              </w:rPr>
              <w:t>companies compared to the end of last year</w:t>
            </w:r>
            <w:r>
              <w:rPr>
                <w:rFonts w:hint="eastAsia"/>
                <w:iCs w:val="0"/>
                <w:sz w:val="21"/>
                <w:lang w:val="en-US" w:eastAsia="zh-Hans"/>
              </w:rPr>
              <w:t xml:space="preserve">, </w:t>
            </w:r>
            <w:r>
              <w:rPr>
                <w:iCs w:val="0"/>
                <w:sz w:val="21"/>
                <w:lang w:val="en-US" w:eastAsia="zh-Hans"/>
              </w:rPr>
              <w:t>with a balance of 1</w:t>
            </w:r>
            <w:r>
              <w:rPr>
                <w:rFonts w:hint="eastAsia"/>
                <w:iCs w:val="0"/>
                <w:sz w:val="21"/>
                <w:lang w:val="en-US" w:eastAsia="zh-Hans"/>
              </w:rPr>
              <w:t>9</w:t>
            </w:r>
            <w:r>
              <w:rPr>
                <w:iCs w:val="0"/>
                <w:sz w:val="21"/>
                <w:lang w:val="en-US" w:eastAsia="zh-Hans"/>
              </w:rPr>
              <w:t>. 8</w:t>
            </w:r>
            <w:r>
              <w:rPr>
                <w:rFonts w:hint="eastAsia"/>
                <w:iCs w:val="0"/>
                <w:sz w:val="21"/>
                <w:lang w:val="en-US" w:eastAsia="zh-Hans"/>
              </w:rPr>
              <w:t>65</w:t>
            </w:r>
            <w:r>
              <w:rPr>
                <w:iCs w:val="0"/>
                <w:sz w:val="21"/>
                <w:lang w:val="en-US" w:eastAsia="zh-Hans"/>
              </w:rPr>
              <w:t xml:space="preserve"> billion </w:t>
            </w:r>
            <w:proofErr w:type="spellStart"/>
            <w:r>
              <w:rPr>
                <w:iCs w:val="0"/>
                <w:sz w:val="21"/>
                <w:lang w:val="en-US" w:eastAsia="zh-Hans"/>
              </w:rPr>
              <w:t>yuan</w:t>
            </w:r>
            <w:proofErr w:type="spellEnd"/>
            <w:r>
              <w:rPr>
                <w:iCs w:val="0"/>
                <w:sz w:val="21"/>
                <w:lang w:val="en-US" w:eastAsia="zh-Hans"/>
              </w:rPr>
              <w:t xml:space="preserve"> in inclusive financing loans to small and m</w:t>
            </w:r>
            <w:r>
              <w:rPr>
                <w:iCs w:val="0"/>
                <w:sz w:val="21"/>
                <w:lang w:val="en-US" w:eastAsia="zh-Hans"/>
              </w:rPr>
              <w:t xml:space="preserve">icro businesses (based on China Banking and Insurance Regulatory Commission (the CBIRC)), </w:t>
            </w:r>
            <w:r>
              <w:rPr>
                <w:rFonts w:hint="eastAsia"/>
                <w:iCs w:val="0"/>
                <w:sz w:val="21"/>
                <w:lang w:val="en-US" w:eastAsia="zh-Hans"/>
              </w:rPr>
              <w:t xml:space="preserve">an addition of </w:t>
            </w:r>
            <w:r>
              <w:rPr>
                <w:iCs w:val="0"/>
                <w:sz w:val="21"/>
                <w:lang w:val="en-US" w:eastAsia="zh-Hans"/>
              </w:rPr>
              <w:t>3</w:t>
            </w:r>
            <w:r>
              <w:rPr>
                <w:rFonts w:hint="eastAsia"/>
                <w:iCs w:val="0"/>
                <w:sz w:val="21"/>
                <w:lang w:val="en-US" w:eastAsia="zh-Hans"/>
              </w:rPr>
              <w:t xml:space="preserve">.337 billion </w:t>
            </w:r>
            <w:proofErr w:type="spellStart"/>
            <w:r>
              <w:rPr>
                <w:rFonts w:hint="eastAsia"/>
                <w:iCs w:val="0"/>
                <w:sz w:val="21"/>
                <w:lang w:val="en-US" w:eastAsia="zh-Hans"/>
              </w:rPr>
              <w:t>yuan</w:t>
            </w:r>
            <w:proofErr w:type="spellEnd"/>
            <w:r>
              <w:rPr>
                <w:rFonts w:hint="eastAsia"/>
                <w:iCs w:val="0"/>
                <w:sz w:val="21"/>
                <w:lang w:val="en-US" w:eastAsia="zh-Hans"/>
              </w:rPr>
              <w:t xml:space="preserve"> </w:t>
            </w:r>
            <w:r>
              <w:rPr>
                <w:iCs w:val="0"/>
                <w:sz w:val="21"/>
                <w:lang w:val="en-US" w:eastAsia="zh-Hans"/>
              </w:rPr>
              <w:t>compared to the end of last year</w:t>
            </w:r>
            <w:r>
              <w:rPr>
                <w:rFonts w:hint="eastAsia"/>
                <w:iCs w:val="0"/>
                <w:sz w:val="21"/>
                <w:lang w:val="en-US" w:eastAsia="zh-Hans"/>
              </w:rPr>
              <w:t>. The Bank</w:t>
            </w:r>
            <w:r>
              <w:rPr>
                <w:iCs w:val="0"/>
                <w:sz w:val="21"/>
                <w:lang w:val="en-US" w:eastAsia="zh-Hans"/>
              </w:rPr>
              <w:t xml:space="preserve"> launched many financial products related to climate investment and financing, such as "Ca</w:t>
            </w:r>
            <w:r>
              <w:rPr>
                <w:iCs w:val="0"/>
                <w:sz w:val="21"/>
                <w:lang w:val="en-US" w:eastAsia="zh-Hans"/>
              </w:rPr>
              <w:t xml:space="preserve">rbon Neutrality" Help </w:t>
            </w:r>
            <w:proofErr w:type="gramStart"/>
            <w:r>
              <w:rPr>
                <w:iCs w:val="0"/>
                <w:sz w:val="21"/>
                <w:lang w:val="en-US" w:eastAsia="zh-Hans"/>
              </w:rPr>
              <w:t>Loans</w:t>
            </w:r>
            <w:r>
              <w:rPr>
                <w:rFonts w:hint="eastAsia"/>
                <w:iCs w:val="0"/>
                <w:sz w:val="21"/>
                <w:lang w:val="en-US" w:eastAsia="zh-CN"/>
              </w:rPr>
              <w:t>(</w:t>
            </w:r>
            <w:proofErr w:type="gramEnd"/>
            <w:r>
              <w:rPr>
                <w:rFonts w:hint="eastAsia"/>
                <w:iCs w:val="0"/>
                <w:sz w:val="21"/>
                <w:lang w:val="en-US" w:eastAsia="zh-CN"/>
              </w:rPr>
              <w:t>green loans relevant to carbon neutrality industries)</w:t>
            </w:r>
            <w:r>
              <w:rPr>
                <w:iCs w:val="0"/>
                <w:sz w:val="21"/>
                <w:lang w:val="en-US" w:eastAsia="zh-Hans"/>
              </w:rPr>
              <w:t>, Bamboo Forest Carbon Sink Series Loans, Energy Efficiency Loans</w:t>
            </w:r>
            <w:r>
              <w:rPr>
                <w:rFonts w:hint="eastAsia"/>
                <w:iCs w:val="0"/>
                <w:sz w:val="21"/>
                <w:lang w:val="en-US" w:eastAsia="zh-Hans"/>
              </w:rPr>
              <w:t xml:space="preserve">, </w:t>
            </w:r>
            <w:r>
              <w:rPr>
                <w:iCs w:val="0"/>
                <w:sz w:val="21"/>
                <w:lang w:val="en-US" w:eastAsia="zh-Hans"/>
              </w:rPr>
              <w:t>ecological restoration loans, special loans for emission rights, GEP loans,</w:t>
            </w:r>
            <w:r>
              <w:rPr>
                <w:rFonts w:hint="eastAsia"/>
                <w:iCs w:val="0"/>
                <w:sz w:val="21"/>
                <w:lang w:val="en-US" w:eastAsia="zh-Hans"/>
              </w:rPr>
              <w:t xml:space="preserve"> and other f</w:t>
            </w:r>
            <w:r>
              <w:rPr>
                <w:iCs w:val="0"/>
                <w:sz w:val="21"/>
                <w:lang w:val="en-US" w:eastAsia="zh-Hans"/>
              </w:rPr>
              <w:t>inancial products rel</w:t>
            </w:r>
            <w:r>
              <w:rPr>
                <w:iCs w:val="0"/>
                <w:sz w:val="21"/>
                <w:lang w:val="en-US" w:eastAsia="zh-Hans"/>
              </w:rPr>
              <w:t xml:space="preserve">ated to climate investment and financing. </w:t>
            </w:r>
          </w:p>
          <w:p w:rsidR="007709CF" w:rsidRDefault="007709CF">
            <w:pPr>
              <w:pStyle w:val="PRBBoxitalsresponsetext"/>
              <w:rPr>
                <w:iCs w:val="0"/>
                <w:sz w:val="21"/>
                <w:lang w:val="en-US" w:eastAsia="zh-Hans"/>
              </w:rPr>
            </w:pPr>
          </w:p>
          <w:p w:rsidR="007709CF" w:rsidRDefault="00D85360">
            <w:pPr>
              <w:pStyle w:val="PRBBoxitalsresponsetext"/>
              <w:rPr>
                <w:iCs w:val="0"/>
                <w:sz w:val="21"/>
              </w:rPr>
            </w:pPr>
            <w:r>
              <w:rPr>
                <w:iCs w:val="0"/>
                <w:sz w:val="21"/>
                <w:lang w:val="en-US" w:eastAsia="zh-Hans"/>
              </w:rPr>
              <w:t xml:space="preserve">At the same time, the Bank has developed a comprehensive green financing service platform, carried out social and environmental risk assessments, measured environmental benefits, and calculated the environmental </w:t>
            </w:r>
            <w:r>
              <w:rPr>
                <w:iCs w:val="0"/>
                <w:sz w:val="21"/>
                <w:lang w:val="en-US" w:eastAsia="zh-Hans"/>
              </w:rPr>
              <w:t xml:space="preserve">impact of the Bank's credit </w:t>
            </w:r>
            <w:proofErr w:type="spellStart"/>
            <w:r>
              <w:rPr>
                <w:iCs w:val="0"/>
                <w:sz w:val="21"/>
                <w:lang w:val="en-US" w:eastAsia="zh-Hans"/>
              </w:rPr>
              <w:t>business.</w:t>
            </w:r>
            <w:r>
              <w:rPr>
                <w:iCs w:val="0"/>
                <w:sz w:val="21"/>
              </w:rPr>
              <w:commentReference w:id="3"/>
            </w:r>
            <w:r>
              <w:rPr>
                <w:iCs w:val="0"/>
                <w:sz w:val="21"/>
                <w:lang w:val="en-US"/>
              </w:rPr>
              <w:t>It</w:t>
            </w:r>
            <w:proofErr w:type="spellEnd"/>
            <w:r>
              <w:rPr>
                <w:iCs w:val="0"/>
                <w:sz w:val="21"/>
                <w:lang w:val="en-US"/>
              </w:rPr>
              <w:t xml:space="preserve"> has</w:t>
            </w:r>
            <w:r>
              <w:rPr>
                <w:iCs w:val="0"/>
                <w:sz w:val="21"/>
                <w:lang w:val="en-US" w:eastAsia="zh-Hans"/>
              </w:rPr>
              <w:t xml:space="preserve"> issued </w:t>
            </w:r>
            <w:r>
              <w:rPr>
                <w:rFonts w:hint="eastAsia"/>
                <w:iCs w:val="0"/>
                <w:sz w:val="21"/>
                <w:lang w:val="en-US" w:eastAsia="zh-CN"/>
              </w:rPr>
              <w:t xml:space="preserve">a </w:t>
            </w:r>
            <w:proofErr w:type="spellStart"/>
            <w:r>
              <w:rPr>
                <w:rFonts w:hint="eastAsia"/>
                <w:iCs w:val="0"/>
                <w:sz w:val="21"/>
                <w:lang w:val="en-US" w:eastAsia="zh-CN"/>
              </w:rPr>
              <w:t>Huzhou</w:t>
            </w:r>
            <w:proofErr w:type="spellEnd"/>
            <w:r>
              <w:rPr>
                <w:iCs w:val="0"/>
                <w:sz w:val="21"/>
                <w:lang w:val="en-US" w:eastAsia="zh-Hans"/>
              </w:rPr>
              <w:t xml:space="preserve"> local standard</w:t>
            </w:r>
            <w:r>
              <w:rPr>
                <w:rFonts w:hint="eastAsia"/>
                <w:iCs w:val="0"/>
                <w:sz w:val="21"/>
                <w:lang w:val="en-US" w:eastAsia="zh-CN"/>
              </w:rPr>
              <w:t xml:space="preserve"> titled the </w:t>
            </w:r>
            <w:r>
              <w:rPr>
                <w:iCs w:val="0"/>
                <w:sz w:val="21"/>
                <w:lang w:val="en-US" w:eastAsia="zh-Hans"/>
              </w:rPr>
              <w:t xml:space="preserve">"General Rules for Bank Credit Carbon Emissions Calculation". </w:t>
            </w:r>
            <w:r>
              <w:rPr>
                <w:iCs w:val="0"/>
                <w:sz w:val="21"/>
                <w:lang w:val="en-US" w:eastAsia="zh-Hans"/>
              </w:rPr>
              <w:t>The bank ha</w:t>
            </w:r>
            <w:r>
              <w:rPr>
                <w:rFonts w:hint="eastAsia"/>
                <w:iCs w:val="0"/>
                <w:sz w:val="21"/>
                <w:lang w:val="en-US" w:eastAsia="zh-CN"/>
              </w:rPr>
              <w:t xml:space="preserve">s </w:t>
            </w:r>
            <w:r>
              <w:rPr>
                <w:iCs w:val="0"/>
                <w:sz w:val="21"/>
                <w:lang w:val="en-US" w:eastAsia="zh-Hans"/>
              </w:rPr>
              <w:t xml:space="preserve">been exploring to establish a carbon neutral system and </w:t>
            </w:r>
            <w:proofErr w:type="spellStart"/>
            <w:r>
              <w:rPr>
                <w:rFonts w:hint="eastAsia"/>
                <w:iCs w:val="0"/>
                <w:sz w:val="21"/>
                <w:lang w:val="en-US" w:eastAsia="zh-CN"/>
              </w:rPr>
              <w:t>practising</w:t>
            </w:r>
            <w:proofErr w:type="spellEnd"/>
            <w:r>
              <w:rPr>
                <w:rFonts w:hint="eastAsia"/>
                <w:iCs w:val="0"/>
                <w:sz w:val="21"/>
                <w:lang w:val="en-US" w:eastAsia="zh-CN"/>
              </w:rPr>
              <w:t xml:space="preserve"> a</w:t>
            </w:r>
            <w:r>
              <w:rPr>
                <w:iCs w:val="0"/>
                <w:sz w:val="21"/>
                <w:lang w:val="en-US" w:eastAsia="zh-Hans"/>
              </w:rPr>
              <w:t xml:space="preserve"> self-operating system f</w:t>
            </w:r>
            <w:r>
              <w:rPr>
                <w:iCs w:val="0"/>
                <w:sz w:val="21"/>
                <w:lang w:val="en-US" w:eastAsia="zh-Hans"/>
              </w:rPr>
              <w:t xml:space="preserve">or accounting carbon emissions. </w:t>
            </w:r>
            <w:r>
              <w:rPr>
                <w:rFonts w:hint="eastAsia"/>
                <w:iCs w:val="0"/>
                <w:sz w:val="21"/>
                <w:lang w:val="en-US" w:eastAsia="zh-CN"/>
              </w:rPr>
              <w:t>T</w:t>
            </w:r>
            <w:r>
              <w:rPr>
                <w:iCs w:val="0"/>
                <w:sz w:val="21"/>
                <w:lang w:val="en-US" w:eastAsia="zh-Hans"/>
              </w:rPr>
              <w:t xml:space="preserve">he bank </w:t>
            </w:r>
            <w:r>
              <w:rPr>
                <w:iCs w:val="0"/>
                <w:sz w:val="21"/>
                <w:lang w:val="en-US" w:eastAsia="zh-Hans"/>
              </w:rPr>
              <w:t>ha</w:t>
            </w:r>
            <w:r>
              <w:rPr>
                <w:iCs w:val="0"/>
                <w:sz w:val="21"/>
                <w:lang w:val="en-US" w:eastAsia="zh-Hans"/>
              </w:rPr>
              <w:t>s</w:t>
            </w:r>
            <w:r>
              <w:rPr>
                <w:iCs w:val="0"/>
                <w:sz w:val="21"/>
                <w:lang w:val="en-US" w:eastAsia="zh-Hans"/>
              </w:rPr>
              <w:t xml:space="preserve"> </w:t>
            </w:r>
            <w:r>
              <w:rPr>
                <w:rFonts w:hint="eastAsia"/>
                <w:iCs w:val="0"/>
                <w:sz w:val="21"/>
                <w:lang w:val="en-US" w:eastAsia="zh-CN"/>
              </w:rPr>
              <w:t xml:space="preserve">preliminarily </w:t>
            </w:r>
            <w:r>
              <w:rPr>
                <w:iCs w:val="0"/>
                <w:sz w:val="21"/>
                <w:lang w:val="en-US" w:eastAsia="zh-Hans"/>
              </w:rPr>
              <w:t xml:space="preserve">established carbon </w:t>
            </w:r>
            <w:proofErr w:type="gramStart"/>
            <w:r>
              <w:rPr>
                <w:iCs w:val="0"/>
                <w:sz w:val="21"/>
                <w:lang w:val="en-US" w:eastAsia="zh-Hans"/>
              </w:rPr>
              <w:t xml:space="preserve">accounts </w:t>
            </w:r>
            <w:r>
              <w:rPr>
                <w:iCs w:val="0"/>
                <w:sz w:val="21"/>
                <w:lang w:val="en-US" w:eastAsia="zh-Hans"/>
              </w:rPr>
              <w:t xml:space="preserve"> </w:t>
            </w:r>
            <w:r>
              <w:rPr>
                <w:iCs w:val="0"/>
                <w:sz w:val="21"/>
                <w:lang w:val="en-US" w:eastAsia="zh-Hans"/>
              </w:rPr>
              <w:t>based</w:t>
            </w:r>
            <w:proofErr w:type="gramEnd"/>
            <w:r>
              <w:rPr>
                <w:iCs w:val="0"/>
                <w:sz w:val="21"/>
                <w:lang w:val="en-US" w:eastAsia="zh-Hans"/>
              </w:rPr>
              <w:t xml:space="preserve"> on the "Guide to Carbon Emissions Quantification for Bank Credit in </w:t>
            </w:r>
            <w:proofErr w:type="spellStart"/>
            <w:r>
              <w:rPr>
                <w:iCs w:val="0"/>
                <w:sz w:val="21"/>
                <w:lang w:val="en-US" w:eastAsia="zh-Hans"/>
              </w:rPr>
              <w:t>Huzhou</w:t>
            </w:r>
            <w:proofErr w:type="spellEnd"/>
            <w:r>
              <w:rPr>
                <w:iCs w:val="0"/>
                <w:sz w:val="21"/>
                <w:lang w:val="en-US" w:eastAsia="zh-Hans"/>
              </w:rPr>
              <w:t xml:space="preserve"> City".</w:t>
            </w:r>
          </w:p>
          <w:p w:rsidR="007709CF" w:rsidRDefault="007709CF">
            <w:pPr>
              <w:pStyle w:val="PRBBoxitalsresponsetext"/>
              <w:rPr>
                <w:rFonts w:eastAsia="宋体"/>
                <w:sz w:val="21"/>
                <w:lang w:val="en-US" w:eastAsia="zh-Hans" w:bidi="ar"/>
              </w:rPr>
            </w:pP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rFonts w:eastAsia="宋体"/>
                <w:sz w:val="21"/>
                <w:szCs w:val="21"/>
                <w:lang w:val="en-US" w:eastAsia="zh-CN"/>
              </w:rPr>
            </w:pPr>
            <w:r>
              <w:rPr>
                <w:sz w:val="21"/>
                <w:szCs w:val="21"/>
              </w:rPr>
              <w:lastRenderedPageBreak/>
              <w:t>Links and references</w:t>
            </w:r>
            <w:r>
              <w:rPr>
                <w:rFonts w:eastAsia="宋体"/>
                <w:sz w:val="21"/>
                <w:szCs w:val="21"/>
                <w:lang w:val="en-US" w:eastAsia="zh-CN"/>
              </w:rPr>
              <w:t xml:space="preserve"> </w:t>
            </w:r>
          </w:p>
          <w:p w:rsidR="007709CF" w:rsidRDefault="00D85360">
            <w:pPr>
              <w:pStyle w:val="PRBBoxitalsresponsetext"/>
              <w:rPr>
                <w:sz w:val="21"/>
                <w:szCs w:val="21"/>
                <w:lang w:eastAsia="zh-CN"/>
              </w:rPr>
            </w:pPr>
            <w:r>
              <w:rPr>
                <w:rFonts w:eastAsia="宋体"/>
                <w:sz w:val="21"/>
                <w:szCs w:val="21"/>
                <w:lang w:val="en-US" w:eastAsia="zh-CN"/>
              </w:rPr>
              <w:t>Se</w:t>
            </w:r>
            <w:r>
              <w:rPr>
                <w:sz w:val="21"/>
                <w:szCs w:val="21"/>
                <w:lang w:val="en-US" w:eastAsia="zh-CN"/>
              </w:rPr>
              <w:t xml:space="preserve">e page 12 of </w:t>
            </w:r>
            <w:r>
              <w:rPr>
                <w:sz w:val="21"/>
                <w:szCs w:val="21"/>
              </w:rPr>
              <w:t>202</w:t>
            </w:r>
            <w:r>
              <w:rPr>
                <w:rFonts w:hint="eastAsia"/>
                <w:sz w:val="21"/>
                <w:szCs w:val="21"/>
                <w:lang w:eastAsia="zh-CN"/>
              </w:rPr>
              <w:t>3</w:t>
            </w:r>
            <w:r>
              <w:rPr>
                <w:sz w:val="21"/>
                <w:szCs w:val="21"/>
              </w:rPr>
              <w:t xml:space="preserve"> Annual </w:t>
            </w:r>
            <w:proofErr w:type="gramStart"/>
            <w:r>
              <w:rPr>
                <w:sz w:val="21"/>
                <w:szCs w:val="21"/>
              </w:rPr>
              <w:t>Report  on</w:t>
            </w:r>
            <w:proofErr w:type="gramEnd"/>
            <w:r>
              <w:rPr>
                <w:sz w:val="21"/>
                <w:szCs w:val="21"/>
              </w:rPr>
              <w:t xml:space="preserve"> Zhejiang </w:t>
            </w:r>
            <w:proofErr w:type="spellStart"/>
            <w:r>
              <w:rPr>
                <w:sz w:val="21"/>
                <w:szCs w:val="21"/>
              </w:rPr>
              <w:t>Anji</w:t>
            </w:r>
            <w:proofErr w:type="spellEnd"/>
            <w:r>
              <w:rPr>
                <w:sz w:val="21"/>
                <w:szCs w:val="21"/>
              </w:rPr>
              <w:t xml:space="preserve"> Rural Commercial Bank Co.</w:t>
            </w:r>
            <w:r>
              <w:rPr>
                <w:iCs w:val="0"/>
                <w:sz w:val="21"/>
                <w:szCs w:val="21"/>
              </w:rPr>
              <w:t xml:space="preserve">, </w:t>
            </w:r>
            <w:r>
              <w:rPr>
                <w:sz w:val="21"/>
                <w:szCs w:val="21"/>
              </w:rPr>
              <w:lastRenderedPageBreak/>
              <w:t>Ltd</w:t>
            </w:r>
            <w:r>
              <w:rPr>
                <w:rFonts w:hint="eastAsia"/>
                <w:sz w:val="21"/>
                <w:szCs w:val="21"/>
                <w:lang w:eastAsia="zh-CN"/>
              </w:rPr>
              <w:t>.</w:t>
            </w:r>
          </w:p>
          <w:p w:rsidR="007709CF" w:rsidRDefault="00D85360">
            <w:pPr>
              <w:pStyle w:val="PRBBoxitalsresponsetext"/>
              <w:rPr>
                <w:sz w:val="21"/>
                <w:szCs w:val="21"/>
              </w:rPr>
            </w:pPr>
            <w:r>
              <w:rPr>
                <w:rFonts w:hint="eastAsia"/>
                <w:sz w:val="21"/>
                <w:szCs w:val="21"/>
                <w:lang w:eastAsia="zh-CN"/>
              </w:rPr>
              <w:t>P6, P11-</w:t>
            </w:r>
            <w:proofErr w:type="gramStart"/>
            <w:r>
              <w:rPr>
                <w:rFonts w:hint="eastAsia"/>
                <w:sz w:val="21"/>
                <w:szCs w:val="21"/>
                <w:lang w:eastAsia="zh-CN"/>
              </w:rPr>
              <w:t xml:space="preserve">16 </w:t>
            </w:r>
            <w:r>
              <w:rPr>
                <w:sz w:val="21"/>
                <w:szCs w:val="21"/>
              </w:rPr>
              <w:commentReference w:id="4"/>
            </w:r>
            <w:r>
              <w:rPr>
                <w:sz w:val="21"/>
                <w:szCs w:val="21"/>
                <w:lang w:val="en-US"/>
              </w:rPr>
              <w:t>,P22</w:t>
            </w:r>
            <w:proofErr w:type="gramEnd"/>
            <w:r>
              <w:rPr>
                <w:sz w:val="21"/>
                <w:szCs w:val="21"/>
                <w:lang w:val="en-US"/>
              </w:rPr>
              <w:t xml:space="preserve"> </w:t>
            </w:r>
            <w:r>
              <w:rPr>
                <w:rFonts w:hint="eastAsia"/>
                <w:sz w:val="21"/>
                <w:szCs w:val="21"/>
                <w:lang w:eastAsia="zh-CN"/>
              </w:rPr>
              <w:t xml:space="preserve">of 2023 </w:t>
            </w:r>
            <w:r>
              <w:rPr>
                <w:sz w:val="21"/>
                <w:szCs w:val="21"/>
              </w:rPr>
              <w:t xml:space="preserve">Environmental Information Disclosure Report on Zhejiang </w:t>
            </w:r>
            <w:proofErr w:type="spellStart"/>
            <w:r>
              <w:rPr>
                <w:sz w:val="21"/>
                <w:szCs w:val="21"/>
              </w:rPr>
              <w:t>Anji</w:t>
            </w:r>
            <w:proofErr w:type="spellEnd"/>
            <w:r>
              <w:rPr>
                <w:sz w:val="21"/>
                <w:szCs w:val="21"/>
              </w:rPr>
              <w:t xml:space="preserve"> Rural Commercial Bank Co.,</w:t>
            </w:r>
            <w:r>
              <w:rPr>
                <w:rFonts w:hint="eastAsia"/>
                <w:sz w:val="21"/>
                <w:szCs w:val="21"/>
                <w:lang w:eastAsia="zh-CN"/>
              </w:rPr>
              <w:t xml:space="preserve"> Ltd</w:t>
            </w:r>
            <w:r>
              <w:rPr>
                <w:sz w:val="21"/>
                <w:szCs w:val="21"/>
              </w:rPr>
              <w:t>.</w:t>
            </w:r>
          </w:p>
          <w:p w:rsidR="007709CF" w:rsidRDefault="007709CF">
            <w:pPr>
              <w:pStyle w:val="PRBBoxitalsresponsetext"/>
              <w:rPr>
                <w:rStyle w:val="af2"/>
                <w:rFonts w:eastAsia="宋体"/>
                <w:color w:val="auto"/>
                <w:sz w:val="21"/>
                <w:szCs w:val="21"/>
                <w:u w:val="none"/>
                <w:lang w:val="en-US" w:eastAsia="zh-CN" w:bidi="ar"/>
              </w:rPr>
            </w:pPr>
          </w:p>
        </w:tc>
      </w:tr>
    </w:tbl>
    <w:p w:rsidR="007709CF" w:rsidRDefault="007709CF">
      <w:pPr>
        <w:rPr>
          <w:rFonts w:ascii="Arial" w:eastAsia="宋体" w:hAnsi="Arial" w:cs="Arial"/>
          <w:lang w:eastAsia="zh-CN"/>
        </w:rPr>
      </w:pPr>
    </w:p>
    <w:p w:rsidR="007709CF" w:rsidRDefault="00D85360">
      <w:pPr>
        <w:rPr>
          <w:rFonts w:ascii="Arial" w:eastAsia="宋体" w:hAnsi="Arial" w:cs="Arial"/>
          <w:lang w:eastAsia="zh-CN"/>
        </w:rPr>
      </w:pPr>
      <w:r>
        <w:rPr>
          <w:rFonts w:ascii="Arial" w:eastAsia="宋体" w:hAnsi="Arial" w:cs="Arial"/>
          <w:lang w:eastAsia="zh-CN"/>
        </w:rPr>
        <w:br w:type="page"/>
      </w:r>
    </w:p>
    <w:tbl>
      <w:tblPr>
        <w:tblStyle w:val="af"/>
        <w:tblW w:w="8889" w:type="dxa"/>
        <w:tblLayout w:type="fixed"/>
        <w:tblLook w:val="04A0" w:firstRow="1" w:lastRow="0" w:firstColumn="1" w:lastColumn="0" w:noHBand="0" w:noVBand="1"/>
      </w:tblPr>
      <w:tblGrid>
        <w:gridCol w:w="8889"/>
      </w:tblGrid>
      <w:tr w:rsidR="007709CF">
        <w:trPr>
          <w:trHeight w:val="540"/>
        </w:trPr>
        <w:tc>
          <w:tcPr>
            <w:tcW w:w="8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spacing w:before="120" w:after="120"/>
              <w:rPr>
                <w:rFonts w:ascii="Arial" w:hAnsi="Arial" w:cs="Arial"/>
                <w:b/>
                <w:bCs/>
                <w:sz w:val="26"/>
                <w:szCs w:val="26"/>
                <w:lang w:val="en-GB"/>
              </w:rPr>
            </w:pPr>
            <w:r>
              <w:rPr>
                <w:rFonts w:ascii="Arial" w:hAnsi="Arial" w:cs="Arial"/>
                <w:b/>
                <w:bCs/>
                <w:sz w:val="26"/>
                <w:szCs w:val="26"/>
                <w:lang w:val="en-GB"/>
              </w:rPr>
              <w:lastRenderedPageBreak/>
              <w:t>Self-assessment summary:</w:t>
            </w:r>
          </w:p>
          <w:p w:rsidR="007709CF" w:rsidRDefault="00D85360">
            <w:pPr>
              <w:pStyle w:val="PRBBodyText"/>
              <w:spacing w:after="120"/>
              <w:rPr>
                <w:b/>
                <w:bCs/>
              </w:rPr>
            </w:pPr>
            <w:r>
              <w:rPr>
                <w:b/>
                <w:bCs/>
              </w:rPr>
              <w:t xml:space="preserve">Which of the following components of </w:t>
            </w:r>
            <w:r>
              <w:rPr>
                <w:b/>
                <w:bCs/>
              </w:rPr>
              <w:t>impact analysis has your bank completed, in order to identify the areas in which your bank has its most significant (potential) positive and negative impacts?</w:t>
            </w:r>
            <w:r>
              <w:rPr>
                <w:rStyle w:val="af4"/>
                <w:b/>
                <w:bCs/>
              </w:rPr>
              <w:footnoteReference w:id="6"/>
            </w:r>
          </w:p>
          <w:p w:rsidR="007709CF" w:rsidRDefault="00D85360">
            <w:pPr>
              <w:spacing w:after="80"/>
              <w:ind w:left="357"/>
              <w:rPr>
                <w:rFonts w:ascii="Arial" w:hAnsi="Arial" w:cs="Arial"/>
                <w:sz w:val="21"/>
                <w:szCs w:val="21"/>
              </w:rPr>
            </w:pPr>
            <w:r>
              <w:rPr>
                <w:rFonts w:ascii="Arial" w:hAnsi="Arial" w:cs="Arial"/>
                <w:sz w:val="21"/>
                <w:szCs w:val="21"/>
              </w:rPr>
              <w:t xml:space="preserve">Scope: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130524403"/>
                <w14:checkbox>
                  <w14:checked w14:val="1"/>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Yes </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58368182"/>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In progress </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1586571320"/>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No </w:t>
            </w:r>
          </w:p>
          <w:p w:rsidR="007709CF" w:rsidRDefault="00D85360">
            <w:pPr>
              <w:spacing w:after="80"/>
              <w:ind w:left="357"/>
              <w:rPr>
                <w:rFonts w:ascii="Arial" w:hAnsi="Arial" w:cs="Arial"/>
                <w:sz w:val="21"/>
                <w:szCs w:val="21"/>
              </w:rPr>
            </w:pPr>
            <w:r>
              <w:rPr>
                <w:rFonts w:ascii="Arial" w:hAnsi="Arial" w:cs="Arial"/>
                <w:sz w:val="21"/>
                <w:szCs w:val="21"/>
              </w:rPr>
              <w:t>Portfolio composition:</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1022979561"/>
                <w14:checkbox>
                  <w14:checked w14:val="1"/>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Yes</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367222982"/>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In progress </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919761603"/>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No  </w:t>
            </w:r>
          </w:p>
          <w:p w:rsidR="007709CF" w:rsidRDefault="00D85360">
            <w:pPr>
              <w:spacing w:after="80"/>
              <w:ind w:left="357"/>
              <w:rPr>
                <w:rFonts w:ascii="Arial" w:hAnsi="Arial" w:cs="Arial"/>
                <w:sz w:val="21"/>
                <w:szCs w:val="21"/>
              </w:rPr>
            </w:pPr>
            <w:r>
              <w:rPr>
                <w:rFonts w:ascii="Arial" w:hAnsi="Arial" w:cs="Arial"/>
                <w:sz w:val="21"/>
                <w:szCs w:val="21"/>
              </w:rPr>
              <w:t xml:space="preserve">Context: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2024274783"/>
                <w14:checkbox>
                  <w14:checked w14:val="1"/>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Yes </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606425214"/>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In progress</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797726113"/>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No  </w:t>
            </w:r>
          </w:p>
          <w:p w:rsidR="007709CF" w:rsidRDefault="00D85360">
            <w:pPr>
              <w:spacing w:after="240"/>
              <w:ind w:left="357"/>
              <w:rPr>
                <w:rFonts w:ascii="Arial" w:hAnsi="Arial" w:cs="Arial"/>
                <w:b/>
                <w:bCs/>
                <w:sz w:val="21"/>
                <w:szCs w:val="21"/>
              </w:rPr>
            </w:pPr>
            <w:r>
              <w:rPr>
                <w:rFonts w:ascii="Arial" w:hAnsi="Arial" w:cs="Arial"/>
                <w:sz w:val="21"/>
                <w:szCs w:val="21"/>
              </w:rPr>
              <w:t xml:space="preserve">Performance measurement: </w:t>
            </w:r>
            <w:r>
              <w:rPr>
                <w:rFonts w:ascii="Arial" w:hAnsi="Arial" w:cs="Arial"/>
                <w:sz w:val="21"/>
                <w:szCs w:val="21"/>
              </w:rPr>
              <w:tab/>
            </w:r>
            <w:sdt>
              <w:sdtPr>
                <w:rPr>
                  <w:rFonts w:ascii="Arial" w:eastAsia="MS Gothic" w:hAnsi="Arial" w:cs="Arial"/>
                  <w:sz w:val="21"/>
                  <w:szCs w:val="21"/>
                </w:rPr>
                <w:id w:val="-2071727292"/>
                <w14:checkbox>
                  <w14:checked w14:val="1"/>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Yes</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339001523"/>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In progress</w:t>
            </w:r>
            <w:r>
              <w:rPr>
                <w:rFonts w:ascii="Arial" w:hAnsi="Arial" w:cs="Arial"/>
                <w:sz w:val="21"/>
                <w:szCs w:val="21"/>
              </w:rPr>
              <w:tab/>
            </w:r>
            <w:r>
              <w:rPr>
                <w:rFonts w:ascii="Arial" w:hAnsi="Arial" w:cs="Arial"/>
                <w:sz w:val="21"/>
                <w:szCs w:val="21"/>
              </w:rPr>
              <w:tab/>
            </w:r>
            <w:sdt>
              <w:sdtPr>
                <w:rPr>
                  <w:rFonts w:ascii="Arial" w:eastAsia="MS Gothic" w:hAnsi="Arial" w:cs="Arial"/>
                  <w:sz w:val="21"/>
                  <w:szCs w:val="21"/>
                </w:rPr>
                <w:id w:val="-853257641"/>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No </w:t>
            </w:r>
            <w:r>
              <w:rPr>
                <w:rFonts w:ascii="Arial" w:hAnsi="Arial" w:cs="Arial"/>
                <w:b/>
                <w:bCs/>
                <w:sz w:val="21"/>
                <w:szCs w:val="21"/>
              </w:rPr>
              <w:t xml:space="preserve"> </w:t>
            </w:r>
          </w:p>
          <w:p w:rsidR="007709CF" w:rsidRDefault="00D85360">
            <w:pPr>
              <w:pStyle w:val="PRBBodyText"/>
              <w:spacing w:after="120"/>
              <w:rPr>
                <w:b/>
                <w:bCs/>
              </w:rPr>
            </w:pPr>
            <w:r>
              <w:rPr>
                <w:b/>
                <w:bCs/>
              </w:rPr>
              <w:t>Which most significant impact areas have you identified for your bank, as a result of the impact analysis?</w:t>
            </w:r>
          </w:p>
          <w:p w:rsidR="007709CF" w:rsidRDefault="00D85360">
            <w:pPr>
              <w:pStyle w:val="PRBBoxitalsresponsetext"/>
              <w:ind w:firstLineChars="200" w:firstLine="440"/>
              <w:rPr>
                <w:rFonts w:eastAsia="宋体"/>
                <w:lang w:val="en-US" w:eastAsia="zh-CN"/>
              </w:rPr>
            </w:pPr>
            <w:r>
              <w:rPr>
                <w:rFonts w:eastAsia="宋体"/>
                <w:lang w:val="en-US" w:eastAsia="zh-CN"/>
              </w:rPr>
              <w:t xml:space="preserve">Based on the loan </w:t>
            </w:r>
            <w:r>
              <w:rPr>
                <w:rFonts w:eastAsia="宋体"/>
                <w:lang w:val="en-US" w:eastAsia="zh-CN"/>
              </w:rPr>
              <w:t xml:space="preserve">concentration ratio in the Bank's 2022 annual report, and the input of data in the impact analysis tool, it generates a radar chart with a conclusion that the areas with the greatest positive impact are financial </w:t>
            </w:r>
            <w:proofErr w:type="spellStart"/>
            <w:r>
              <w:rPr>
                <w:rFonts w:eastAsia="宋体"/>
                <w:lang w:val="en-US" w:eastAsia="zh-CN"/>
              </w:rPr>
              <w:t>health&amp;inclusion</w:t>
            </w:r>
            <w:proofErr w:type="spellEnd"/>
            <w:r>
              <w:rPr>
                <w:rFonts w:eastAsia="宋体"/>
                <w:lang w:val="en-US" w:eastAsia="zh-CN"/>
              </w:rPr>
              <w:t>; Combined with the backgro</w:t>
            </w:r>
            <w:r>
              <w:rPr>
                <w:rFonts w:eastAsia="宋体"/>
                <w:lang w:val="en-US" w:eastAsia="zh-CN"/>
              </w:rPr>
              <w:t>und of the national policy in “</w:t>
            </w:r>
            <w:r>
              <w:rPr>
                <w:iCs w:val="0"/>
                <w:sz w:val="21"/>
              </w:rPr>
              <w:t>Carbon Peaking and Carbon Neutrality</w:t>
            </w:r>
            <w:r>
              <w:rPr>
                <w:rFonts w:eastAsia="宋体"/>
                <w:sz w:val="21"/>
                <w:szCs w:val="21"/>
                <w:lang w:eastAsia="zh-Hans" w:bidi="ar"/>
              </w:rPr>
              <w:t>”</w:t>
            </w:r>
            <w:r>
              <w:rPr>
                <w:rFonts w:eastAsia="宋体"/>
                <w:lang w:val="en-US" w:eastAsia="zh-CN"/>
              </w:rPr>
              <w:t>, another key impact area is identified as climate change mitigation.</w:t>
            </w:r>
          </w:p>
          <w:p w:rsidR="007709CF" w:rsidRDefault="007709CF">
            <w:pPr>
              <w:pStyle w:val="PRBBodyText"/>
              <w:spacing w:line="240" w:lineRule="auto"/>
              <w:rPr>
                <w:rFonts w:eastAsia="宋体"/>
                <w:i/>
                <w:iCs/>
                <w:highlight w:val="yellow"/>
                <w:lang w:val="en-US" w:eastAsia="zh-CN"/>
              </w:rPr>
            </w:pPr>
          </w:p>
          <w:p w:rsidR="007709CF" w:rsidRDefault="00D85360">
            <w:pPr>
              <w:pStyle w:val="PRBBodyText"/>
              <w:rPr>
                <w:b/>
                <w:bCs/>
                <w:lang w:val="en-US"/>
              </w:rPr>
            </w:pPr>
            <w:r>
              <w:rPr>
                <w:b/>
                <w:bCs/>
                <w:lang w:val="en-US"/>
              </w:rPr>
              <w:t>How recent is the data used for and disclosed in the impact analysis?</w:t>
            </w:r>
          </w:p>
          <w:p w:rsidR="007709CF" w:rsidRDefault="00D85360">
            <w:pPr>
              <w:spacing w:after="80"/>
              <w:rPr>
                <w:rFonts w:ascii="Arial" w:hAnsi="Arial" w:cs="Arial"/>
                <w:sz w:val="21"/>
                <w:szCs w:val="21"/>
              </w:rPr>
            </w:pPr>
            <w:sdt>
              <w:sdtPr>
                <w:rPr>
                  <w:rFonts w:ascii="Arial" w:hAnsi="Arial" w:cs="Arial"/>
                </w:rPr>
                <w:id w:val="6040088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ab/>
            </w:r>
            <w:r>
              <w:rPr>
                <w:rFonts w:ascii="Arial" w:hAnsi="Arial" w:cs="Arial"/>
                <w:sz w:val="21"/>
                <w:szCs w:val="21"/>
              </w:rPr>
              <w:t>Up to 6 months prior to publication</w:t>
            </w:r>
          </w:p>
          <w:p w:rsidR="007709CF" w:rsidRDefault="00D85360">
            <w:pPr>
              <w:spacing w:after="80"/>
              <w:rPr>
                <w:rFonts w:ascii="Arial" w:hAnsi="Arial" w:cs="Arial"/>
                <w:sz w:val="21"/>
                <w:szCs w:val="21"/>
              </w:rPr>
            </w:pPr>
            <w:sdt>
              <w:sdtPr>
                <w:rPr>
                  <w:rFonts w:ascii="Arial" w:hAnsi="Arial" w:cs="Arial"/>
                  <w:sz w:val="21"/>
                  <w:szCs w:val="21"/>
                </w:rPr>
                <w:id w:val="-1259051924"/>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w:t>
            </w:r>
            <w:r>
              <w:rPr>
                <w:rFonts w:ascii="Arial" w:hAnsi="Arial" w:cs="Arial"/>
                <w:sz w:val="21"/>
                <w:szCs w:val="21"/>
              </w:rPr>
              <w:tab/>
            </w:r>
            <w:r>
              <w:rPr>
                <w:rFonts w:ascii="Arial" w:hAnsi="Arial" w:cs="Arial"/>
                <w:sz w:val="21"/>
                <w:szCs w:val="21"/>
              </w:rPr>
              <w:t xml:space="preserve">Up to 12 months prior to publication </w:t>
            </w:r>
          </w:p>
          <w:p w:rsidR="007709CF" w:rsidRDefault="00D85360">
            <w:pPr>
              <w:spacing w:after="80"/>
              <w:rPr>
                <w:rFonts w:ascii="Arial" w:hAnsi="Arial" w:cs="Arial"/>
                <w:sz w:val="21"/>
                <w:szCs w:val="21"/>
              </w:rPr>
            </w:pPr>
            <w:sdt>
              <w:sdtPr>
                <w:rPr>
                  <w:rFonts w:ascii="Arial" w:hAnsi="Arial" w:cs="Arial"/>
                  <w:sz w:val="21"/>
                  <w:szCs w:val="21"/>
                </w:rPr>
                <w:id w:val="-521245548"/>
                <w14:checkbox>
                  <w14:checked w14:val="1"/>
                  <w14:checkedState w14:val="2612" w14:font="MS Gothic"/>
                  <w14:uncheckedState w14:val="2610" w14:font="MS Gothic"/>
                </w14:checkbox>
              </w:sdtPr>
              <w:sdtEndPr/>
              <w:sdtContent>
                <w:r>
                  <w:rPr>
                    <w:rFonts w:ascii="MS Gothic" w:eastAsia="MS Gothic" w:hAnsi="MS Gothic" w:cs="Segoe UI Symbol"/>
                    <w:sz w:val="21"/>
                    <w:szCs w:val="21"/>
                  </w:rPr>
                  <w:t>☒</w:t>
                </w:r>
              </w:sdtContent>
            </w:sdt>
            <w:r>
              <w:rPr>
                <w:rFonts w:ascii="Arial" w:hAnsi="Arial" w:cs="Arial"/>
                <w:sz w:val="21"/>
                <w:szCs w:val="21"/>
              </w:rPr>
              <w:t xml:space="preserve"> </w:t>
            </w:r>
            <w:r>
              <w:rPr>
                <w:rFonts w:ascii="Arial" w:hAnsi="Arial" w:cs="Arial"/>
                <w:sz w:val="21"/>
                <w:szCs w:val="21"/>
              </w:rPr>
              <w:tab/>
              <w:t xml:space="preserve">Up to 18 months prior to publication </w:t>
            </w:r>
          </w:p>
          <w:p w:rsidR="007709CF" w:rsidRDefault="00D85360">
            <w:pPr>
              <w:spacing w:after="80"/>
              <w:rPr>
                <w:rFonts w:ascii="Arial" w:hAnsi="Arial" w:cs="Arial"/>
                <w:sz w:val="21"/>
                <w:szCs w:val="21"/>
              </w:rPr>
            </w:pPr>
            <w:sdt>
              <w:sdtPr>
                <w:rPr>
                  <w:rFonts w:ascii="Arial" w:hAnsi="Arial" w:cs="Arial"/>
                  <w:sz w:val="21"/>
                  <w:szCs w:val="21"/>
                </w:rPr>
                <w:id w:val="-1254437246"/>
                <w14:checkbox>
                  <w14:checked w14:val="0"/>
                  <w14:checkedState w14:val="2612" w14:font="MS Gothic"/>
                  <w14:uncheckedState w14:val="2610" w14:font="MS Gothic"/>
                </w14:checkbox>
              </w:sdtPr>
              <w:sdtEndPr/>
              <w:sdtContent>
                <w:r>
                  <w:rPr>
                    <w:rFonts w:ascii="Segoe UI Symbol" w:eastAsia="MS Gothic" w:hAnsi="Segoe UI Symbol" w:cs="Segoe UI Symbol"/>
                    <w:sz w:val="21"/>
                    <w:szCs w:val="21"/>
                  </w:rPr>
                  <w:t>☐</w:t>
                </w:r>
              </w:sdtContent>
            </w:sdt>
            <w:r>
              <w:rPr>
                <w:rFonts w:ascii="Arial" w:hAnsi="Arial" w:cs="Arial"/>
                <w:sz w:val="21"/>
                <w:szCs w:val="21"/>
              </w:rPr>
              <w:t xml:space="preserve"> </w:t>
            </w:r>
            <w:r>
              <w:rPr>
                <w:rFonts w:ascii="Arial" w:hAnsi="Arial" w:cs="Arial"/>
                <w:sz w:val="21"/>
                <w:szCs w:val="21"/>
              </w:rPr>
              <w:tab/>
              <w:t>Longer than 18 months prior to publication</w:t>
            </w:r>
          </w:p>
          <w:p w:rsidR="007709CF" w:rsidRDefault="007709CF">
            <w:pPr>
              <w:pStyle w:val="ae"/>
              <w:ind w:firstLine="240"/>
              <w:rPr>
                <w:rFonts w:ascii="Arial" w:hAnsi="Arial" w:cs="Arial"/>
                <w:lang w:val="en-ZA"/>
              </w:rPr>
            </w:pPr>
          </w:p>
          <w:p w:rsidR="007709CF" w:rsidRDefault="00D85360">
            <w:pPr>
              <w:pStyle w:val="PRBBodyText"/>
              <w:spacing w:line="240" w:lineRule="auto"/>
              <w:rPr>
                <w:rFonts w:eastAsia="宋体"/>
                <w:i/>
                <w:iCs/>
                <w:lang w:val="en-US" w:eastAsia="zh-CN"/>
              </w:rPr>
            </w:pPr>
            <w:r>
              <w:rPr>
                <w:lang w:val="en-US"/>
              </w:rPr>
              <w:t xml:space="preserve">Open text field to describe potential challenges, aspects not covered by the above etc.: </w:t>
            </w:r>
            <w:r>
              <w:rPr>
                <w:i/>
                <w:iCs/>
                <w:lang w:val="en-US"/>
              </w:rPr>
              <w:t>(optional)</w:t>
            </w:r>
          </w:p>
        </w:tc>
      </w:tr>
    </w:tbl>
    <w:p w:rsidR="007709CF" w:rsidRDefault="007709CF">
      <w:pPr>
        <w:rPr>
          <w:rFonts w:ascii="Arial" w:eastAsia="宋体" w:hAnsi="Arial" w:cs="Arial"/>
          <w:lang w:eastAsia="zh-CN"/>
        </w:rPr>
      </w:pPr>
    </w:p>
    <w:p w:rsidR="007709CF" w:rsidRDefault="00D85360">
      <w:pPr>
        <w:rPr>
          <w:rFonts w:ascii="Arial" w:eastAsia="宋体" w:hAnsi="Arial" w:cs="Arial"/>
          <w:lang w:eastAsia="zh-CN"/>
        </w:rPr>
      </w:pPr>
      <w:r>
        <w:rPr>
          <w:rFonts w:ascii="Arial" w:eastAsia="宋体" w:hAnsi="Arial" w:cs="Arial"/>
          <w:lang w:eastAsia="zh-CN"/>
        </w:rPr>
        <w:br w:type="page"/>
      </w:r>
    </w:p>
    <w:tbl>
      <w:tblPr>
        <w:tblStyle w:val="af"/>
        <w:tblpPr w:leftFromText="180" w:rightFromText="180" w:vertAnchor="text" w:tblpY="-49"/>
        <w:tblW w:w="8995" w:type="dxa"/>
        <w:tblLayout w:type="fixed"/>
        <w:tblLook w:val="04A0" w:firstRow="1" w:lastRow="0" w:firstColumn="1" w:lastColumn="0" w:noHBand="0" w:noVBand="1"/>
      </w:tblPr>
      <w:tblGrid>
        <w:gridCol w:w="6516"/>
        <w:gridCol w:w="2479"/>
      </w:tblGrid>
      <w:tr w:rsidR="007709CF">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0"/>
                <w:numId w:val="4"/>
              </w:numPr>
            </w:pPr>
            <w:r>
              <w:lastRenderedPageBreak/>
              <w:t>Target Setting (Key St</w:t>
            </w:r>
            <w:r>
              <w:t>ep 2)</w:t>
            </w:r>
          </w:p>
          <w:p w:rsidR="007709CF" w:rsidRDefault="00D85360">
            <w:pPr>
              <w:pStyle w:val="PRBBodyText"/>
            </w:pPr>
            <w:r>
              <w:t xml:space="preserve">Show that your bank has set and published a minimum of two targets which address at least two different areas of most significant impact that you identified in your impact analysis. </w:t>
            </w:r>
          </w:p>
          <w:p w:rsidR="007709CF" w:rsidRDefault="00D85360">
            <w:pPr>
              <w:pStyle w:val="PRBBodyText"/>
              <w:spacing w:after="120"/>
            </w:pPr>
            <w:r>
              <w:t>The targets</w:t>
            </w:r>
            <w:r>
              <w:rPr>
                <w:rStyle w:val="af4"/>
              </w:rPr>
              <w:footnoteReference w:id="7"/>
            </w:r>
            <w:r>
              <w:t xml:space="preserve"> have to be Specific, Measurable (qualitative or quantitative), Achievable, Relevant and Time-bound (SMART). Please disclose the following elements of target setting (a-d), for each target separately:</w:t>
            </w:r>
          </w:p>
          <w:p w:rsidR="007709CF" w:rsidRDefault="00D85360">
            <w:pPr>
              <w:pStyle w:val="af5"/>
              <w:numPr>
                <w:ilvl w:val="0"/>
                <w:numId w:val="5"/>
              </w:numPr>
              <w:spacing w:after="60" w:line="240" w:lineRule="auto"/>
              <w:ind w:left="357" w:hanging="357"/>
              <w:rPr>
                <w:rFonts w:cs="Arial"/>
                <w:lang w:val="en-US"/>
              </w:rPr>
            </w:pPr>
            <w:r>
              <w:rPr>
                <w:rFonts w:cs="Arial"/>
                <w:b/>
                <w:bCs/>
                <w:i/>
                <w:iCs/>
                <w:u w:val="single"/>
                <w:lang w:val="en-US"/>
              </w:rPr>
              <w:t xml:space="preserve">Alignment: </w:t>
            </w:r>
            <w:r>
              <w:rPr>
                <w:rFonts w:cs="Arial"/>
                <w:szCs w:val="21"/>
                <w:lang w:val="en-US"/>
              </w:rPr>
              <w:t xml:space="preserve">which international, regional or national </w:t>
            </w:r>
            <w:r>
              <w:rPr>
                <w:rFonts w:cs="Arial"/>
                <w:szCs w:val="21"/>
                <w:lang w:val="en-US"/>
              </w:rPr>
              <w:t>policy frameworks to align your bank’s portfolio with</w:t>
            </w:r>
            <w:r>
              <w:rPr>
                <w:rStyle w:val="af4"/>
                <w:rFonts w:cs="Arial"/>
                <w:szCs w:val="21"/>
                <w:lang w:val="en-US"/>
              </w:rPr>
              <w:footnoteReference w:id="8"/>
            </w:r>
            <w:r>
              <w:rPr>
                <w:rFonts w:cs="Arial"/>
                <w:szCs w:val="21"/>
                <w:lang w:val="en-US"/>
              </w:rPr>
              <w:t xml:space="preserve"> have you identified as relevant? </w:t>
            </w:r>
            <w:r>
              <w:rPr>
                <w:rFonts w:cs="Arial"/>
                <w:color w:val="000000"/>
                <w:szCs w:val="21"/>
              </w:rPr>
              <w:t>Show that the selected indicators and targets are linked to and drive alignment with and greater contribution to appropriate Sustainable Development Goals, the goals of</w:t>
            </w:r>
            <w:r>
              <w:rPr>
                <w:rFonts w:cs="Arial"/>
                <w:color w:val="000000"/>
                <w:szCs w:val="21"/>
              </w:rPr>
              <w:t xml:space="preserve"> the Paris Agreement, and other relevant international, national or regional frameworks.</w:t>
            </w:r>
            <w:r>
              <w:rPr>
                <w:rFonts w:cs="Arial"/>
                <w:color w:val="000000"/>
              </w:rPr>
              <w:t xml:space="preserve"> </w:t>
            </w:r>
          </w:p>
          <w:p w:rsidR="007709CF" w:rsidRDefault="00D85360">
            <w:pPr>
              <w:pStyle w:val="a4"/>
              <w:spacing w:after="80"/>
              <w:ind w:left="340"/>
              <w:rPr>
                <w:rFonts w:ascii="Arial" w:eastAsia="宋体" w:hAnsi="Arial" w:cs="Arial"/>
                <w:i/>
                <w:iCs/>
                <w:lang w:val="en-US" w:eastAsia="zh-CN"/>
              </w:rPr>
            </w:pPr>
            <w:r>
              <w:rPr>
                <w:rFonts w:ascii="Arial" w:hAnsi="Arial" w:cs="Arial"/>
                <w:i/>
                <w:iCs/>
                <w:lang w:val="en-US"/>
              </w:rPr>
              <w:t xml:space="preserve">You can build upon the context items </w:t>
            </w:r>
            <w:proofErr w:type="gramStart"/>
            <w:r>
              <w:rPr>
                <w:rFonts w:ascii="Arial" w:hAnsi="Arial" w:cs="Arial"/>
                <w:i/>
                <w:iCs/>
                <w:lang w:val="en-US"/>
              </w:rPr>
              <w:t>under</w:t>
            </w:r>
            <w:proofErr w:type="gramEnd"/>
            <w:r>
              <w:rPr>
                <w:rFonts w:ascii="Arial" w:hAnsi="Arial" w:cs="Arial"/>
                <w:i/>
                <w:iCs/>
                <w:lang w:val="en-US"/>
              </w:rPr>
              <w:t xml:space="preserve"> 2.1.</w:t>
            </w:r>
          </w:p>
        </w:tc>
      </w:tr>
      <w:tr w:rsidR="007709CF">
        <w:trPr>
          <w:trHeight w:val="778"/>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eastAsia="zh-CN"/>
              </w:rPr>
            </w:pPr>
            <w:r>
              <w:rPr>
                <w:iCs w:val="0"/>
                <w:sz w:val="21"/>
                <w:lang w:eastAsia="zh-CN"/>
              </w:rPr>
              <w:t>Response</w:t>
            </w:r>
          </w:p>
          <w:p w:rsidR="007709CF" w:rsidRDefault="007709CF">
            <w:pPr>
              <w:pStyle w:val="PRBBoxitalsresponsetext"/>
              <w:rPr>
                <w:iCs w:val="0"/>
                <w:sz w:val="21"/>
                <w:lang w:eastAsia="zh-CN"/>
              </w:rPr>
            </w:pPr>
          </w:p>
          <w:p w:rsidR="007709CF" w:rsidRDefault="00D85360">
            <w:pPr>
              <w:pStyle w:val="PRBBoxitalsresponsetext"/>
              <w:rPr>
                <w:rFonts w:eastAsia="宋体"/>
                <w:lang w:eastAsia="zh-CN"/>
              </w:rPr>
            </w:pPr>
            <w:r>
              <w:rPr>
                <w:iCs w:val="0"/>
                <w:sz w:val="21"/>
                <w:lang w:eastAsia="zh-CN"/>
              </w:rPr>
              <w:t xml:space="preserve">After joining PRB in 2021, the Bank has formulated financial </w:t>
            </w:r>
            <w:proofErr w:type="spellStart"/>
            <w:r>
              <w:rPr>
                <w:iCs w:val="0"/>
                <w:sz w:val="21"/>
                <w:lang w:eastAsia="zh-CN"/>
              </w:rPr>
              <w:t>health&amp;inclusion</w:t>
            </w:r>
            <w:proofErr w:type="spellEnd"/>
            <w:r>
              <w:rPr>
                <w:iCs w:val="0"/>
                <w:sz w:val="21"/>
                <w:lang w:eastAsia="zh-CN"/>
              </w:rPr>
              <w:t xml:space="preserve"> targets from the aspects of </w:t>
            </w:r>
            <w:r>
              <w:rPr>
                <w:iCs w:val="0"/>
                <w:sz w:val="21"/>
                <w:lang w:val="en-US" w:eastAsia="zh-Hans"/>
              </w:rPr>
              <w:t>S</w:t>
            </w:r>
            <w:r>
              <w:rPr>
                <w:iCs w:val="0"/>
                <w:sz w:val="21"/>
                <w:lang w:val="en-US" w:eastAsia="zh-Hans"/>
              </w:rPr>
              <w:t xml:space="preserve">tandard Harvest Financing Service Posts construction </w:t>
            </w:r>
            <w:r>
              <w:rPr>
                <w:iCs w:val="0"/>
                <w:sz w:val="21"/>
                <w:lang w:eastAsia="zh-CN"/>
              </w:rPr>
              <w:t>and the scale of inclusive financing loans to small and micro businesses, and increased credit support for small and micro businesses by providing rural financial services to the "last mile", so as to en</w:t>
            </w:r>
            <w:r>
              <w:rPr>
                <w:iCs w:val="0"/>
                <w:sz w:val="21"/>
                <w:lang w:eastAsia="zh-CN"/>
              </w:rPr>
              <w:t>able the people to have a stronger sense of having benefited. It formulated climate change mitigation-related targets from the perspective of the scale of investment and financing in climate mitigation, and supported the green and low-carbon development of</w:t>
            </w:r>
            <w:r>
              <w:rPr>
                <w:iCs w:val="0"/>
                <w:sz w:val="21"/>
                <w:lang w:eastAsia="zh-CN"/>
              </w:rPr>
              <w:t xml:space="preserve"> industries with special products innovation and financing scale enlargement, </w:t>
            </w:r>
            <w:r>
              <w:rPr>
                <w:rFonts w:hint="eastAsia"/>
                <w:iCs w:val="0"/>
                <w:sz w:val="21"/>
                <w:lang w:eastAsia="zh-CN"/>
              </w:rPr>
              <w:t xml:space="preserve">etc. </w:t>
            </w:r>
            <w:r>
              <w:rPr>
                <w:iCs w:val="0"/>
                <w:sz w:val="21"/>
                <w:lang w:eastAsia="zh-CN"/>
              </w:rPr>
              <w:t>which is in line with the United Nations Sustainable Development Goals.</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t>Links and references</w:t>
            </w:r>
            <w:r>
              <w:rPr>
                <w:sz w:val="21"/>
                <w:szCs w:val="21"/>
                <w:lang w:val="en-US" w:eastAsia="zh-CN"/>
              </w:rPr>
              <w:t xml:space="preserve"> </w:t>
            </w:r>
          </w:p>
          <w:p w:rsidR="007709CF" w:rsidRDefault="007709CF">
            <w:pPr>
              <w:pStyle w:val="PRBBoxitalsresponsetext"/>
              <w:rPr>
                <w:rFonts w:eastAsia="宋体"/>
                <w:color w:val="0000FF"/>
                <w:lang w:eastAsia="zh-CN"/>
              </w:rPr>
            </w:pPr>
          </w:p>
        </w:tc>
      </w:tr>
      <w:tr w:rsidR="007709CF">
        <w:trPr>
          <w:trHeight w:val="6369"/>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a4"/>
              <w:numPr>
                <w:ilvl w:val="0"/>
                <w:numId w:val="6"/>
              </w:numPr>
              <w:spacing w:before="60" w:after="120"/>
              <w:ind w:left="357" w:hanging="357"/>
              <w:rPr>
                <w:rFonts w:ascii="Arial" w:hAnsi="Arial" w:cs="Arial"/>
                <w:sz w:val="21"/>
                <w:szCs w:val="21"/>
                <w:lang w:val="en-US"/>
              </w:rPr>
            </w:pPr>
            <w:r>
              <w:rPr>
                <w:rFonts w:ascii="Arial" w:hAnsi="Arial" w:cs="Arial"/>
                <w:b/>
                <w:bCs/>
                <w:i/>
                <w:iCs/>
                <w:sz w:val="21"/>
                <w:szCs w:val="21"/>
                <w:u w:val="single"/>
                <w:lang w:val="en-US"/>
              </w:rPr>
              <w:lastRenderedPageBreak/>
              <w:t>Baseline:</w:t>
            </w:r>
            <w:r>
              <w:rPr>
                <w:rFonts w:ascii="Arial" w:hAnsi="Arial" w:cs="Arial"/>
                <w:sz w:val="21"/>
                <w:szCs w:val="21"/>
                <w:lang w:val="en-US"/>
              </w:rPr>
              <w:t xml:space="preserve"> Have you determined a baseline for selected indicators and assessed the current level of alignment? </w:t>
            </w:r>
            <w:r>
              <w:rPr>
                <w:rFonts w:ascii="Arial" w:hAnsi="Arial" w:cs="Arial"/>
                <w:sz w:val="21"/>
                <w:szCs w:val="21"/>
              </w:rPr>
              <w:t>Please disclose the indicators used as well as the year of the baseline.</w:t>
            </w:r>
          </w:p>
          <w:p w:rsidR="007709CF" w:rsidRDefault="00D85360">
            <w:pPr>
              <w:pStyle w:val="a4"/>
              <w:spacing w:after="120"/>
              <w:ind w:left="340"/>
              <w:rPr>
                <w:rFonts w:ascii="Arial" w:hAnsi="Arial" w:cs="Arial"/>
                <w:i/>
                <w:iCs/>
              </w:rPr>
            </w:pPr>
            <w:r>
              <w:rPr>
                <w:rFonts w:ascii="Arial" w:hAnsi="Arial" w:cs="Arial"/>
                <w:i/>
                <w:iCs/>
                <w:lang w:val="en-US"/>
              </w:rPr>
              <w:t>You</w:t>
            </w:r>
            <w:r>
              <w:rPr>
                <w:rFonts w:ascii="Arial" w:hAnsi="Arial" w:cs="Arial"/>
                <w:i/>
                <w:iCs/>
              </w:rPr>
              <w:t xml:space="preserve"> can build upon the performance measurement undertaken in 2.1 to determine the </w:t>
            </w:r>
            <w:r>
              <w:rPr>
                <w:rFonts w:ascii="Arial" w:hAnsi="Arial" w:cs="Arial"/>
                <w:i/>
                <w:iCs/>
              </w:rPr>
              <w:t>baseline for your target.</w:t>
            </w:r>
          </w:p>
          <w:p w:rsidR="007709CF" w:rsidRDefault="00D85360">
            <w:pPr>
              <w:pStyle w:val="a4"/>
              <w:spacing w:after="120"/>
              <w:ind w:left="340"/>
              <w:rPr>
                <w:rFonts w:ascii="Arial" w:hAnsi="Arial" w:cs="Arial"/>
                <w:i/>
                <w:iCs/>
                <w:lang w:val="en-US"/>
              </w:rPr>
            </w:pPr>
            <w:r>
              <w:rPr>
                <w:rFonts w:ascii="Arial" w:hAnsi="Arial" w:cs="Arial"/>
                <w:i/>
                <w:iCs/>
                <w:lang w:val="en-US"/>
              </w:rPr>
              <w:t>A package of indicators has been developed for climate change mitigation and financial health &amp; inclusion to guide and support banks in their target setting and implementation journey. The overview of indicators can be found in th</w:t>
            </w:r>
            <w:r>
              <w:rPr>
                <w:rFonts w:ascii="Arial" w:hAnsi="Arial" w:cs="Arial"/>
                <w:i/>
                <w:iCs/>
                <w:lang w:val="en-US"/>
              </w:rPr>
              <w:t xml:space="preserve">e </w:t>
            </w:r>
            <w:r>
              <w:rPr>
                <w:rFonts w:ascii="Arial" w:hAnsi="Arial" w:cs="Arial"/>
                <w:i/>
                <w:iCs/>
                <w:color w:val="4472C4" w:themeColor="accent1"/>
                <w:u w:val="single"/>
                <w:lang w:val="en-US"/>
              </w:rPr>
              <w:t>Annex</w:t>
            </w:r>
            <w:r>
              <w:rPr>
                <w:rFonts w:ascii="Arial" w:hAnsi="Arial" w:cs="Arial"/>
                <w:i/>
                <w:iCs/>
                <w:lang w:val="en-US"/>
              </w:rPr>
              <w:t xml:space="preserve"> of this template. </w:t>
            </w:r>
          </w:p>
          <w:p w:rsidR="007709CF" w:rsidRDefault="00D85360">
            <w:pPr>
              <w:pStyle w:val="PRBBodyText"/>
              <w:spacing w:after="80"/>
              <w:ind w:left="340"/>
              <w:rPr>
                <w:lang w:val="en-US"/>
              </w:rPr>
            </w:pPr>
            <w:r>
              <w:rPr>
                <w:lang w:val="en-US"/>
              </w:rPr>
              <w:t>If your bank has prioritized climate mitigation and/or financial health &amp; inclusion as (one of) your most significant impact areas, it is strongly recommended to report on the indicators in the Annex, using an overview table like</w:t>
            </w:r>
            <w:r>
              <w:rPr>
                <w:lang w:val="en-US"/>
              </w:rPr>
              <w:t xml:space="preserve"> below including the impact area, all relevant indicators and the corresponding indicator codes: </w:t>
            </w:r>
          </w:p>
          <w:tbl>
            <w:tblPr>
              <w:tblStyle w:val="af"/>
              <w:tblW w:w="8365" w:type="dxa"/>
              <w:tblInd w:w="250" w:type="dxa"/>
              <w:tblLayout w:type="fixed"/>
              <w:tblLook w:val="04A0" w:firstRow="1" w:lastRow="0" w:firstColumn="1" w:lastColumn="0" w:noHBand="0" w:noVBand="1"/>
            </w:tblPr>
            <w:tblGrid>
              <w:gridCol w:w="1525"/>
              <w:gridCol w:w="1433"/>
              <w:gridCol w:w="5407"/>
            </w:tblGrid>
            <w:tr w:rsidR="007709CF">
              <w:tc>
                <w:tcPr>
                  <w:tcW w:w="1525" w:type="dxa"/>
                </w:tcPr>
                <w:p w:rsidR="007709CF" w:rsidRDefault="00D85360">
                  <w:pPr>
                    <w:pStyle w:val="PRBBoxitalsresponsetext"/>
                    <w:framePr w:hSpace="180" w:wrap="around" w:vAnchor="text" w:hAnchor="text" w:y="-49"/>
                    <w:spacing w:before="0" w:after="0"/>
                    <w:rPr>
                      <w:sz w:val="20"/>
                      <w:szCs w:val="20"/>
                      <w:lang w:val="en-US"/>
                    </w:rPr>
                  </w:pPr>
                  <w:r>
                    <w:rPr>
                      <w:sz w:val="20"/>
                      <w:szCs w:val="20"/>
                      <w:lang w:val="en-US"/>
                    </w:rPr>
                    <w:t>Impact area</w:t>
                  </w:r>
                </w:p>
              </w:tc>
              <w:tc>
                <w:tcPr>
                  <w:tcW w:w="1433" w:type="dxa"/>
                </w:tcPr>
                <w:p w:rsidR="007709CF" w:rsidRDefault="00D85360">
                  <w:pPr>
                    <w:pStyle w:val="PRBBoxitalsresponsetext"/>
                    <w:framePr w:hSpace="180" w:wrap="around" w:vAnchor="text" w:hAnchor="text" w:y="-49"/>
                    <w:spacing w:before="0" w:after="0"/>
                    <w:rPr>
                      <w:sz w:val="20"/>
                      <w:szCs w:val="20"/>
                      <w:lang w:val="en-US"/>
                    </w:rPr>
                  </w:pPr>
                  <w:r>
                    <w:rPr>
                      <w:sz w:val="20"/>
                      <w:szCs w:val="20"/>
                      <w:lang w:val="en-US"/>
                    </w:rPr>
                    <w:t>Indicator code</w:t>
                  </w:r>
                </w:p>
              </w:tc>
              <w:tc>
                <w:tcPr>
                  <w:tcW w:w="5407" w:type="dxa"/>
                </w:tcPr>
                <w:p w:rsidR="007709CF" w:rsidRDefault="00D85360">
                  <w:pPr>
                    <w:pStyle w:val="PRBBoxitalsresponsetext"/>
                    <w:framePr w:hSpace="180" w:wrap="around" w:vAnchor="text" w:hAnchor="text" w:y="-49"/>
                    <w:spacing w:before="0" w:after="0"/>
                    <w:rPr>
                      <w:sz w:val="20"/>
                      <w:szCs w:val="20"/>
                      <w:lang w:val="en-US"/>
                    </w:rPr>
                  </w:pPr>
                  <w:r>
                    <w:rPr>
                      <w:sz w:val="20"/>
                      <w:szCs w:val="20"/>
                      <w:lang w:val="en-US"/>
                    </w:rPr>
                    <w:t xml:space="preserve">Response </w:t>
                  </w:r>
                </w:p>
              </w:tc>
            </w:tr>
            <w:tr w:rsidR="007709CF">
              <w:tc>
                <w:tcPr>
                  <w:tcW w:w="1525" w:type="dxa"/>
                  <w:vMerge w:val="restart"/>
                </w:tcPr>
                <w:p w:rsidR="007709CF" w:rsidRDefault="00D85360">
                  <w:pPr>
                    <w:pStyle w:val="PRBBoxitalsresponsetext"/>
                    <w:framePr w:hSpace="180" w:wrap="around" w:vAnchor="text" w:hAnchor="text" w:y="-49"/>
                    <w:spacing w:before="0" w:after="0"/>
                    <w:rPr>
                      <w:sz w:val="21"/>
                      <w:szCs w:val="21"/>
                      <w:lang w:val="en-US"/>
                    </w:rPr>
                  </w:pPr>
                  <w:r>
                    <w:rPr>
                      <w:sz w:val="21"/>
                      <w:szCs w:val="21"/>
                      <w:lang w:val="en-US"/>
                    </w:rPr>
                    <w:t>Financial health &amp; inclusion</w:t>
                  </w:r>
                </w:p>
              </w:tc>
              <w:tc>
                <w:tcPr>
                  <w:tcW w:w="1433" w:type="dxa"/>
                </w:tcPr>
                <w:p w:rsidR="007709CF" w:rsidRDefault="00D85360">
                  <w:pPr>
                    <w:pStyle w:val="PRBBoxitalsresponsetext"/>
                    <w:framePr w:hSpace="180" w:wrap="around" w:vAnchor="text" w:hAnchor="text" w:y="-49"/>
                    <w:spacing w:before="0" w:after="0"/>
                    <w:rPr>
                      <w:sz w:val="20"/>
                      <w:szCs w:val="20"/>
                      <w:lang w:val="en-US"/>
                    </w:rPr>
                  </w:pPr>
                  <w:r>
                    <w:rPr>
                      <w:sz w:val="21"/>
                      <w:szCs w:val="21"/>
                    </w:rPr>
                    <w:t xml:space="preserve">Number of </w:t>
                  </w:r>
                  <w:r>
                    <w:rPr>
                      <w:rFonts w:eastAsia="宋体"/>
                      <w:sz w:val="21"/>
                      <w:lang w:val="en-US" w:eastAsia="zh-Hans" w:bidi="ar"/>
                    </w:rPr>
                    <w:t>Standard Harvest Financing Service Post</w:t>
                  </w:r>
                </w:p>
              </w:tc>
              <w:tc>
                <w:tcPr>
                  <w:tcW w:w="5407" w:type="dxa"/>
                </w:tcPr>
                <w:p w:rsidR="007709CF" w:rsidRDefault="00D85360">
                  <w:pPr>
                    <w:pStyle w:val="PRBBoxitalsresponsetext"/>
                    <w:framePr w:hSpace="180" w:wrap="around" w:vAnchor="text" w:hAnchor="text" w:y="-49"/>
                    <w:rPr>
                      <w:iCs w:val="0"/>
                      <w:sz w:val="21"/>
                      <w:lang w:val="en-US" w:eastAsia="zh-CN"/>
                    </w:rPr>
                  </w:pPr>
                  <w:r>
                    <w:rPr>
                      <w:rFonts w:hint="eastAsia"/>
                      <w:iCs w:val="0"/>
                      <w:sz w:val="21"/>
                      <w:lang w:val="en-US" w:eastAsia="zh-CN"/>
                    </w:rPr>
                    <w:t>By benchmarking with</w:t>
                  </w:r>
                  <w:r>
                    <w:rPr>
                      <w:iCs w:val="0"/>
                      <w:sz w:val="21"/>
                      <w:lang w:val="en-US" w:eastAsia="zh-CN"/>
                    </w:rPr>
                    <w:t xml:space="preserve"> the data in</w:t>
                  </w:r>
                  <w:r>
                    <w:rPr>
                      <w:iCs w:val="0"/>
                      <w:sz w:val="21"/>
                      <w:lang w:val="en-US" w:eastAsia="zh-CN"/>
                    </w:rPr>
                    <w:t xml:space="preserve"> the end of 2022, there were 77 </w:t>
                  </w:r>
                  <w:r>
                    <w:rPr>
                      <w:iCs w:val="0"/>
                      <w:sz w:val="21"/>
                      <w:lang w:val="en-US" w:eastAsia="zh-Hans"/>
                    </w:rPr>
                    <w:t>Standard Harvest Financing Service Post</w:t>
                  </w:r>
                  <w:r>
                    <w:rPr>
                      <w:iCs w:val="0"/>
                      <w:sz w:val="21"/>
                      <w:lang w:val="en-US" w:eastAsia="zh-CN"/>
                    </w:rPr>
                    <w:t>s, accounting for 42.31%.</w:t>
                  </w:r>
                  <w:r>
                    <w:rPr>
                      <w:rFonts w:hint="eastAsia"/>
                      <w:iCs w:val="0"/>
                      <w:sz w:val="21"/>
                      <w:lang w:val="en-US" w:eastAsia="zh-CN"/>
                    </w:rPr>
                    <w:t xml:space="preserve"> </w:t>
                  </w:r>
                  <w:r>
                    <w:rPr>
                      <w:iCs w:val="0"/>
                      <w:sz w:val="21"/>
                    </w:rPr>
                    <w:t xml:space="preserve"> </w:t>
                  </w:r>
                  <w:r>
                    <w:rPr>
                      <w:iCs w:val="0"/>
                      <w:sz w:val="21"/>
                    </w:rPr>
                    <w:commentReference w:id="5"/>
                  </w:r>
                  <w:r>
                    <w:rPr>
                      <w:iCs w:val="0"/>
                      <w:sz w:val="21"/>
                      <w:lang w:val="en-US" w:eastAsia="zh-CN"/>
                    </w:rPr>
                    <w:t>The</w:t>
                  </w:r>
                  <w:r>
                    <w:rPr>
                      <w:rFonts w:hint="eastAsia"/>
                      <w:iCs w:val="0"/>
                      <w:sz w:val="21"/>
                      <w:lang w:val="en-US" w:eastAsia="zh-CN"/>
                    </w:rPr>
                    <w:t xml:space="preserve"> ori</w:t>
                  </w:r>
                  <w:r>
                    <w:rPr>
                      <w:iCs w:val="0"/>
                      <w:sz w:val="21"/>
                      <w:lang w:val="en-US" w:eastAsia="zh-CN"/>
                    </w:rPr>
                    <w:t>ginal target by the end of 2023 was</w:t>
                  </w:r>
                  <w:r>
                    <w:rPr>
                      <w:iCs w:val="0"/>
                      <w:sz w:val="21"/>
                      <w:lang w:val="en-US" w:eastAsia="zh-CN"/>
                    </w:rPr>
                    <w:t xml:space="preserve"> to add 30 </w:t>
                  </w:r>
                  <w:r>
                    <w:rPr>
                      <w:iCs w:val="0"/>
                      <w:sz w:val="21"/>
                      <w:lang w:val="en-US" w:eastAsia="zh-Hans"/>
                    </w:rPr>
                    <w:t>Standard Harvest Financing Service Post</w:t>
                  </w:r>
                  <w:r>
                    <w:rPr>
                      <w:iCs w:val="0"/>
                      <w:sz w:val="21"/>
                      <w:lang w:val="en-US" w:eastAsia="zh-CN"/>
                    </w:rPr>
                    <w:t>s</w:t>
                  </w:r>
                  <w:proofErr w:type="gramStart"/>
                  <w:r>
                    <w:rPr>
                      <w:iCs w:val="0"/>
                      <w:sz w:val="21"/>
                      <w:lang w:val="en-US" w:eastAsia="zh-CN"/>
                    </w:rPr>
                    <w:t>,</w:t>
                  </w:r>
                  <w:r>
                    <w:rPr>
                      <w:iCs w:val="0"/>
                      <w:sz w:val="21"/>
                      <w:lang w:val="en-US" w:eastAsia="zh-CN"/>
                    </w:rPr>
                    <w:t xml:space="preserve"> </w:t>
                  </w:r>
                  <w:r>
                    <w:rPr>
                      <w:iCs w:val="0"/>
                      <w:sz w:val="21"/>
                      <w:lang w:val="en-US" w:eastAsia="zh-CN"/>
                    </w:rPr>
                    <w:t xml:space="preserve"> account</w:t>
                  </w:r>
                  <w:r>
                    <w:rPr>
                      <w:iCs w:val="0"/>
                      <w:sz w:val="21"/>
                      <w:lang w:val="en-US" w:eastAsia="zh-CN"/>
                    </w:rPr>
                    <w:t>ing</w:t>
                  </w:r>
                  <w:proofErr w:type="gramEnd"/>
                  <w:r>
                    <w:rPr>
                      <w:iCs w:val="0"/>
                      <w:sz w:val="21"/>
                      <w:lang w:val="en-US" w:eastAsia="zh-CN"/>
                    </w:rPr>
                    <w:t xml:space="preserve"> for 50 percent of the total,</w:t>
                  </w:r>
                  <w:r>
                    <w:rPr>
                      <w:rFonts w:hint="eastAsia"/>
                      <w:iCs w:val="0"/>
                      <w:sz w:val="21"/>
                      <w:lang w:val="en-US" w:eastAsia="zh-CN"/>
                    </w:rPr>
                    <w:t xml:space="preserve"> </w:t>
                  </w:r>
                  <w:r>
                    <w:rPr>
                      <w:iCs w:val="0"/>
                      <w:sz w:val="21"/>
                      <w:lang w:val="en-US" w:eastAsia="zh-CN"/>
                    </w:rPr>
                    <w:t xml:space="preserve">and </w:t>
                  </w:r>
                  <w:r>
                    <w:rPr>
                      <w:iCs w:val="0"/>
                      <w:sz w:val="21"/>
                      <w:lang w:val="en-US" w:eastAsia="zh-CN"/>
                    </w:rPr>
                    <w:t xml:space="preserve">make each </w:t>
                  </w:r>
                  <w:r>
                    <w:rPr>
                      <w:iCs w:val="0"/>
                      <w:sz w:val="21"/>
                      <w:lang w:val="en-US" w:eastAsia="zh-CN"/>
                    </w:rPr>
                    <w:t xml:space="preserve">post </w:t>
                  </w:r>
                  <w:r>
                    <w:rPr>
                      <w:iCs w:val="0"/>
                      <w:sz w:val="21"/>
                      <w:lang w:val="en-US" w:eastAsia="zh-CN"/>
                    </w:rPr>
                    <w:t xml:space="preserve">be capable of </w:t>
                  </w:r>
                  <w:r>
                    <w:rPr>
                      <w:iCs w:val="0"/>
                      <w:sz w:val="21"/>
                      <w:lang w:val="en-US" w:eastAsia="zh-CN"/>
                    </w:rPr>
                    <w:t>handl</w:t>
                  </w:r>
                  <w:r>
                    <w:rPr>
                      <w:iCs w:val="0"/>
                      <w:sz w:val="21"/>
                      <w:lang w:val="en-US" w:eastAsia="zh-CN"/>
                    </w:rPr>
                    <w:t>ing</w:t>
                  </w:r>
                  <w:r>
                    <w:rPr>
                      <w:iCs w:val="0"/>
                      <w:sz w:val="21"/>
                      <w:lang w:val="en-US" w:eastAsia="zh-CN"/>
                    </w:rPr>
                    <w:t xml:space="preserve"> 10 livelihood business matters.</w:t>
                  </w:r>
                </w:p>
                <w:p w:rsidR="007709CF" w:rsidRDefault="007709CF">
                  <w:pPr>
                    <w:pStyle w:val="PRBBoxitalsresponsetext"/>
                    <w:framePr w:hSpace="180" w:wrap="around" w:vAnchor="text" w:hAnchor="text" w:y="-49"/>
                    <w:rPr>
                      <w:iCs w:val="0"/>
                      <w:sz w:val="21"/>
                      <w:lang w:val="en-US" w:eastAsia="zh-CN"/>
                    </w:rPr>
                  </w:pPr>
                </w:p>
                <w:p w:rsidR="007709CF" w:rsidRDefault="00D85360">
                  <w:pPr>
                    <w:pStyle w:val="PRBBoxitalsresponsetext"/>
                    <w:framePr w:hSpace="180" w:wrap="around" w:vAnchor="text" w:hAnchor="text" w:y="-49"/>
                    <w:rPr>
                      <w:iCs w:val="0"/>
                      <w:sz w:val="21"/>
                      <w:lang w:val="en-US" w:eastAsia="zh-CN"/>
                    </w:rPr>
                  </w:pPr>
                  <w:r>
                    <w:rPr>
                      <w:rFonts w:hint="eastAsia"/>
                      <w:iCs w:val="0"/>
                      <w:sz w:val="21"/>
                      <w:lang w:val="en-US" w:eastAsia="zh-CN"/>
                    </w:rPr>
                    <w:t>Over the past year,</w:t>
                  </w:r>
                  <w:r>
                    <w:rPr>
                      <w:iCs w:val="0"/>
                      <w:sz w:val="21"/>
                      <w:lang w:val="en-US" w:eastAsia="zh-CN"/>
                    </w:rPr>
                    <w:t xml:space="preserve"> the Bank </w:t>
                  </w:r>
                  <w:r>
                    <w:rPr>
                      <w:rFonts w:hint="eastAsia"/>
                      <w:iCs w:val="0"/>
                      <w:sz w:val="21"/>
                      <w:lang w:val="en-US" w:eastAsia="zh-CN"/>
                    </w:rPr>
                    <w:t xml:space="preserve">has </w:t>
                  </w:r>
                  <w:r>
                    <w:rPr>
                      <w:iCs w:val="0"/>
                      <w:sz w:val="21"/>
                      <w:lang w:val="en-US" w:eastAsia="zh-CN"/>
                    </w:rPr>
                    <w:t xml:space="preserve">made comprehensive planning for the future, to build better posts, enrich functional scenarios, and improve operational capabilities. </w:t>
                  </w:r>
                  <w:r>
                    <w:rPr>
                      <w:rFonts w:hint="eastAsia"/>
                      <w:iCs w:val="0"/>
                      <w:sz w:val="21"/>
                      <w:lang w:val="en-US" w:eastAsia="zh-CN"/>
                    </w:rPr>
                    <w:t>B</w:t>
                  </w:r>
                  <w:r>
                    <w:rPr>
                      <w:iCs w:val="0"/>
                      <w:sz w:val="21"/>
                      <w:lang w:val="en-US" w:eastAsia="zh-CN"/>
                    </w:rPr>
                    <w:t xml:space="preserve">y the end of 2023, </w:t>
                  </w:r>
                  <w:r>
                    <w:rPr>
                      <w:rFonts w:hint="eastAsia"/>
                      <w:iCs w:val="0"/>
                      <w:sz w:val="21"/>
                      <w:lang w:val="en-US" w:eastAsia="zh-CN"/>
                    </w:rPr>
                    <w:t xml:space="preserve">there were 108 </w:t>
                  </w:r>
                  <w:r>
                    <w:rPr>
                      <w:iCs w:val="0"/>
                      <w:sz w:val="21"/>
                      <w:lang w:val="en-US" w:eastAsia="zh-Hans"/>
                    </w:rPr>
                    <w:t>Standard Harvest Financing Service Post</w:t>
                  </w:r>
                  <w:r>
                    <w:rPr>
                      <w:iCs w:val="0"/>
                      <w:sz w:val="21"/>
                      <w:lang w:val="en-US" w:eastAsia="zh-CN"/>
                    </w:rPr>
                    <w:t>s</w:t>
                  </w:r>
                  <w:r>
                    <w:rPr>
                      <w:rFonts w:hint="eastAsia"/>
                      <w:iCs w:val="0"/>
                      <w:sz w:val="21"/>
                      <w:lang w:val="en-US" w:eastAsia="zh-CN"/>
                    </w:rPr>
                    <w:t xml:space="preserve">, with an addition of </w:t>
                  </w:r>
                  <w:r>
                    <w:rPr>
                      <w:iCs w:val="0"/>
                      <w:sz w:val="21"/>
                      <w:lang w:val="en-US" w:eastAsia="zh-CN"/>
                    </w:rPr>
                    <w:t>3</w:t>
                  </w:r>
                  <w:r>
                    <w:rPr>
                      <w:rFonts w:hint="eastAsia"/>
                      <w:iCs w:val="0"/>
                      <w:sz w:val="21"/>
                      <w:lang w:val="en-US" w:eastAsia="zh-CN"/>
                    </w:rPr>
                    <w:t>1</w:t>
                  </w:r>
                  <w:r>
                    <w:rPr>
                      <w:iCs w:val="0"/>
                      <w:sz w:val="21"/>
                      <w:lang w:val="en-US" w:eastAsia="zh-CN"/>
                    </w:rPr>
                    <w:t xml:space="preserve">, accounting for </w:t>
                  </w:r>
                  <w:r>
                    <w:rPr>
                      <w:rFonts w:hint="eastAsia"/>
                      <w:iCs w:val="0"/>
                      <w:sz w:val="21"/>
                      <w:lang w:val="en-US" w:eastAsia="zh-CN"/>
                    </w:rPr>
                    <w:t>61.02</w:t>
                  </w:r>
                  <w:r>
                    <w:rPr>
                      <w:iCs w:val="0"/>
                      <w:sz w:val="21"/>
                      <w:lang w:val="en-US" w:eastAsia="zh-CN"/>
                    </w:rPr>
                    <w:t>%, and one post can handle 10 livelihood business matters</w:t>
                  </w:r>
                  <w:r>
                    <w:rPr>
                      <w:rFonts w:hint="eastAsia"/>
                      <w:iCs w:val="0"/>
                      <w:sz w:val="21"/>
                      <w:lang w:val="en-US" w:eastAsia="zh-CN"/>
                    </w:rPr>
                    <w:t>, fulfilling the pre-defined target</w:t>
                  </w:r>
                  <w:r>
                    <w:rPr>
                      <w:iCs w:val="0"/>
                      <w:sz w:val="21"/>
                      <w:lang w:val="en-US" w:eastAsia="zh-CN"/>
                    </w:rPr>
                    <w:t>.</w:t>
                  </w:r>
                </w:p>
                <w:p w:rsidR="007709CF" w:rsidRDefault="007709CF">
                  <w:pPr>
                    <w:pStyle w:val="PRBBoxitalsresponsetext"/>
                    <w:framePr w:hSpace="180" w:wrap="around" w:vAnchor="text" w:hAnchor="text" w:y="-49"/>
                    <w:rPr>
                      <w:iCs w:val="0"/>
                      <w:sz w:val="21"/>
                      <w:lang w:val="en-US" w:eastAsia="zh-CN"/>
                    </w:rPr>
                  </w:pPr>
                </w:p>
                <w:p w:rsidR="007709CF" w:rsidRDefault="00D85360">
                  <w:pPr>
                    <w:pStyle w:val="PRBBoxitalsresponsetext"/>
                    <w:framePr w:hSpace="180" w:wrap="around" w:vAnchor="text" w:hAnchor="text" w:y="-49"/>
                    <w:rPr>
                      <w:sz w:val="21"/>
                      <w:szCs w:val="20"/>
                      <w:lang w:val="en-US" w:eastAsia="zh-CN"/>
                    </w:rPr>
                  </w:pPr>
                  <w:r>
                    <w:rPr>
                      <w:rFonts w:hint="eastAsia"/>
                      <w:iCs w:val="0"/>
                      <w:sz w:val="21"/>
                      <w:lang w:val="en-US" w:eastAsia="zh-CN"/>
                    </w:rPr>
                    <w:t>In the n</w:t>
                  </w:r>
                  <w:r>
                    <w:rPr>
                      <w:iCs w:val="0"/>
                      <w:sz w:val="21"/>
                      <w:lang w:val="en-US" w:eastAsia="zh-CN"/>
                    </w:rPr>
                    <w:t xml:space="preserve">ext stage, the bank will continue to improve the </w:t>
                  </w:r>
                  <w:r>
                    <w:rPr>
                      <w:iCs w:val="0"/>
                      <w:sz w:val="21"/>
                      <w:lang w:val="en-US" w:eastAsia="zh-CN"/>
                    </w:rPr>
                    <w:t>standard management a</w:t>
                  </w:r>
                  <w:r>
                    <w:rPr>
                      <w:rFonts w:hint="eastAsia"/>
                      <w:iCs w:val="0"/>
                      <w:sz w:val="21"/>
                      <w:lang w:val="en-US" w:eastAsia="zh-CN"/>
                    </w:rPr>
                    <w:t xml:space="preserve">nd </w:t>
                  </w:r>
                  <w:r>
                    <w:rPr>
                      <w:iCs w:val="0"/>
                      <w:sz w:val="21"/>
                      <w:lang w:val="en-US" w:eastAsia="zh-CN"/>
                    </w:rPr>
                    <w:t>operation among those posts, including d</w:t>
                  </w:r>
                  <w:r>
                    <w:rPr>
                      <w:rFonts w:hint="eastAsia"/>
                      <w:iCs w:val="0"/>
                      <w:sz w:val="21"/>
                      <w:lang w:val="en-US" w:eastAsia="zh-CN"/>
                    </w:rPr>
                    <w:t>e</w:t>
                  </w:r>
                  <w:r>
                    <w:rPr>
                      <w:iCs w:val="0"/>
                      <w:sz w:val="21"/>
                      <w:lang w:val="en-US" w:eastAsia="zh-CN"/>
                    </w:rPr>
                    <w:t>epening the cooperation with government as well as expanding the business concerning people’s livelihood.</w:t>
                  </w:r>
                </w:p>
              </w:tc>
            </w:tr>
            <w:tr w:rsidR="007709CF">
              <w:trPr>
                <w:trHeight w:val="2056"/>
              </w:trPr>
              <w:tc>
                <w:tcPr>
                  <w:tcW w:w="1525" w:type="dxa"/>
                  <w:vMerge/>
                </w:tcPr>
                <w:p w:rsidR="007709CF" w:rsidRDefault="007709CF">
                  <w:pPr>
                    <w:pStyle w:val="PRBBoxitalsresponsetext"/>
                    <w:framePr w:hSpace="180" w:wrap="around" w:vAnchor="text" w:hAnchor="text" w:y="-49"/>
                    <w:spacing w:before="0" w:after="0"/>
                    <w:rPr>
                      <w:sz w:val="20"/>
                      <w:szCs w:val="20"/>
                      <w:lang w:val="en-US" w:eastAsia="zh-CN"/>
                    </w:rPr>
                  </w:pPr>
                </w:p>
              </w:tc>
              <w:tc>
                <w:tcPr>
                  <w:tcW w:w="1433" w:type="dxa"/>
                </w:tcPr>
                <w:p w:rsidR="007709CF" w:rsidRDefault="00D85360">
                  <w:pPr>
                    <w:pStyle w:val="PRBBoxitalsresponsetext"/>
                    <w:framePr w:hSpace="180" w:wrap="around" w:vAnchor="text" w:hAnchor="text" w:y="-49"/>
                    <w:spacing w:before="0" w:after="0"/>
                    <w:rPr>
                      <w:rFonts w:eastAsia="宋体"/>
                      <w:sz w:val="20"/>
                      <w:szCs w:val="20"/>
                      <w:lang w:val="en-US" w:eastAsia="zh-CN"/>
                    </w:rPr>
                  </w:pPr>
                  <w:r>
                    <w:rPr>
                      <w:sz w:val="21"/>
                      <w:szCs w:val="21"/>
                      <w:lang w:val="en-US"/>
                    </w:rPr>
                    <w:t xml:space="preserve">Scale of </w:t>
                  </w:r>
                  <w:r>
                    <w:rPr>
                      <w:sz w:val="21"/>
                      <w:szCs w:val="21"/>
                    </w:rPr>
                    <w:t>Inclusive financing loans to small and micro businesses</w:t>
                  </w:r>
                </w:p>
              </w:tc>
              <w:tc>
                <w:tcPr>
                  <w:tcW w:w="5407" w:type="dxa"/>
                </w:tcPr>
                <w:p w:rsidR="007709CF" w:rsidRDefault="00D85360">
                  <w:pPr>
                    <w:pStyle w:val="PRBBoxitalsresponsetext"/>
                    <w:framePr w:hSpace="180" w:wrap="around" w:vAnchor="text" w:hAnchor="text" w:y="-49"/>
                    <w:rPr>
                      <w:iCs w:val="0"/>
                      <w:sz w:val="21"/>
                    </w:rPr>
                  </w:pPr>
                  <w:r>
                    <w:commentReference w:id="6"/>
                  </w:r>
                  <w:r>
                    <w:rPr>
                      <w:iCs w:val="0"/>
                      <w:sz w:val="21"/>
                      <w:lang w:val="en-US"/>
                    </w:rPr>
                    <w:t>B</w:t>
                  </w:r>
                  <w:r>
                    <w:rPr>
                      <w:rFonts w:hint="eastAsia"/>
                      <w:iCs w:val="0"/>
                      <w:sz w:val="21"/>
                      <w:lang w:val="en-US" w:eastAsia="zh-CN"/>
                    </w:rPr>
                    <w:t>y benchmarking</w:t>
                  </w:r>
                  <w:r>
                    <w:rPr>
                      <w:rFonts w:hint="eastAsia"/>
                      <w:iCs w:val="0"/>
                      <w:sz w:val="21"/>
                      <w:lang w:val="en-US" w:eastAsia="zh-CN"/>
                    </w:rPr>
                    <w:t xml:space="preserve"> with</w:t>
                  </w:r>
                  <w:r>
                    <w:rPr>
                      <w:iCs w:val="0"/>
                      <w:sz w:val="21"/>
                      <w:lang w:val="en-US"/>
                    </w:rPr>
                    <w:t xml:space="preserve"> the data in </w:t>
                  </w:r>
                  <w:r>
                    <w:rPr>
                      <w:iCs w:val="0"/>
                      <w:sz w:val="21"/>
                    </w:rPr>
                    <w:t xml:space="preserve">the end of 2022, the </w:t>
                  </w:r>
                  <w:r>
                    <w:rPr>
                      <w:rFonts w:hint="eastAsia"/>
                      <w:iCs w:val="0"/>
                      <w:sz w:val="21"/>
                    </w:rPr>
                    <w:t>loan</w:t>
                  </w:r>
                  <w:r>
                    <w:rPr>
                      <w:iCs w:val="0"/>
                      <w:sz w:val="21"/>
                    </w:rPr>
                    <w:t xml:space="preserve"> balance of inclusive financing services to small and micro businesses of the Bank was 16.528 billion </w:t>
                  </w:r>
                  <w:proofErr w:type="spellStart"/>
                  <w:r>
                    <w:rPr>
                      <w:iCs w:val="0"/>
                      <w:sz w:val="21"/>
                    </w:rPr>
                    <w:t>yuan</w:t>
                  </w:r>
                  <w:proofErr w:type="spellEnd"/>
                  <w:r>
                    <w:rPr>
                      <w:iCs w:val="0"/>
                      <w:sz w:val="21"/>
                    </w:rPr>
                    <w:t xml:space="preserve"> (</w:t>
                  </w:r>
                  <w:r>
                    <w:rPr>
                      <w:iCs w:val="0"/>
                      <w:sz w:val="21"/>
                      <w:lang w:eastAsia="zh-Hans"/>
                    </w:rPr>
                    <w:t xml:space="preserve">based on </w:t>
                  </w:r>
                  <w:r>
                    <w:rPr>
                      <w:iCs w:val="0"/>
                      <w:sz w:val="21"/>
                    </w:rPr>
                    <w:t>CBIRC).</w:t>
                  </w:r>
                  <w:r>
                    <w:rPr>
                      <w:rFonts w:hint="eastAsia"/>
                      <w:iCs w:val="0"/>
                      <w:sz w:val="21"/>
                    </w:rPr>
                    <w:t xml:space="preserve"> </w:t>
                  </w:r>
                  <w:r>
                    <w:rPr>
                      <w:iCs w:val="0"/>
                      <w:sz w:val="21"/>
                    </w:rPr>
                    <w:t xml:space="preserve"> The</w:t>
                  </w:r>
                  <w:r>
                    <w:rPr>
                      <w:iCs w:val="0"/>
                      <w:sz w:val="21"/>
                    </w:rPr>
                    <w:commentReference w:id="7"/>
                  </w:r>
                  <w:r>
                    <w:rPr>
                      <w:iCs w:val="0"/>
                      <w:sz w:val="21"/>
                    </w:rPr>
                    <w:t xml:space="preserve"> </w:t>
                  </w:r>
                  <w:r>
                    <w:rPr>
                      <w:iCs w:val="0"/>
                      <w:sz w:val="21"/>
                      <w:lang w:val="en-US"/>
                    </w:rPr>
                    <w:t>original target by the b</w:t>
                  </w:r>
                  <w:proofErr w:type="spellStart"/>
                  <w:r>
                    <w:rPr>
                      <w:iCs w:val="0"/>
                      <w:sz w:val="21"/>
                    </w:rPr>
                    <w:t>ank</w:t>
                  </w:r>
                  <w:proofErr w:type="spellEnd"/>
                  <w:r>
                    <w:rPr>
                      <w:iCs w:val="0"/>
                      <w:sz w:val="21"/>
                      <w:lang w:val="en-US"/>
                    </w:rPr>
                    <w:t xml:space="preserve"> was that </w:t>
                  </w:r>
                  <w:r>
                    <w:rPr>
                      <w:iCs w:val="0"/>
                      <w:sz w:val="21"/>
                    </w:rPr>
                    <w:t xml:space="preserve">by the end of 2023, the growth rate </w:t>
                  </w:r>
                  <w:r>
                    <w:rPr>
                      <w:rFonts w:hint="eastAsia"/>
                      <w:iCs w:val="0"/>
                      <w:sz w:val="21"/>
                    </w:rPr>
                    <w:t xml:space="preserve">of </w:t>
                  </w:r>
                  <w:r>
                    <w:rPr>
                      <w:iCs w:val="0"/>
                      <w:sz w:val="21"/>
                    </w:rPr>
                    <w:t>incl</w:t>
                  </w:r>
                  <w:r>
                    <w:rPr>
                      <w:iCs w:val="0"/>
                      <w:sz w:val="21"/>
                    </w:rPr>
                    <w:t>usive financing loans to small and micro businesses w</w:t>
                  </w:r>
                  <w:proofErr w:type="spellStart"/>
                  <w:r>
                    <w:rPr>
                      <w:iCs w:val="0"/>
                      <w:sz w:val="21"/>
                      <w:lang w:val="en-US"/>
                    </w:rPr>
                    <w:t>ou</w:t>
                  </w:r>
                  <w:r>
                    <w:rPr>
                      <w:rFonts w:hint="eastAsia"/>
                      <w:iCs w:val="0"/>
                      <w:sz w:val="21"/>
                      <w:lang w:val="en-US" w:eastAsia="zh-CN"/>
                    </w:rPr>
                    <w:t>l</w:t>
                  </w:r>
                  <w:r>
                    <w:rPr>
                      <w:iCs w:val="0"/>
                      <w:sz w:val="21"/>
                      <w:lang w:val="en-US"/>
                    </w:rPr>
                    <w:t>dn’t</w:t>
                  </w:r>
                  <w:proofErr w:type="spellEnd"/>
                  <w:r>
                    <w:rPr>
                      <w:iCs w:val="0"/>
                      <w:sz w:val="21"/>
                    </w:rPr>
                    <w:t xml:space="preserve"> be lower than </w:t>
                  </w:r>
                  <w:r>
                    <w:rPr>
                      <w:iCs w:val="0"/>
                      <w:sz w:val="21"/>
                      <w:lang w:val="en-US"/>
                    </w:rPr>
                    <w:t>that</w:t>
                  </w:r>
                  <w:r>
                    <w:rPr>
                      <w:iCs w:val="0"/>
                      <w:sz w:val="21"/>
                    </w:rPr>
                    <w:t xml:space="preserve"> of all loans.</w:t>
                  </w:r>
                </w:p>
                <w:p w:rsidR="007709CF" w:rsidRDefault="007709CF">
                  <w:pPr>
                    <w:pStyle w:val="PRBBoxitalsresponsetext"/>
                    <w:framePr w:hSpace="180" w:wrap="around" w:vAnchor="text" w:hAnchor="text" w:y="-49"/>
                    <w:rPr>
                      <w:iCs w:val="0"/>
                      <w:sz w:val="21"/>
                      <w:lang w:val="en-US" w:eastAsia="zh-CN"/>
                    </w:rPr>
                  </w:pPr>
                </w:p>
                <w:p w:rsidR="007709CF" w:rsidRDefault="00D85360">
                  <w:pPr>
                    <w:pStyle w:val="PRBBoxitalsresponsetext"/>
                    <w:framePr w:hSpace="180" w:wrap="around" w:vAnchor="text" w:hAnchor="text" w:y="-49"/>
                    <w:rPr>
                      <w:iCs w:val="0"/>
                      <w:sz w:val="21"/>
                    </w:rPr>
                  </w:pPr>
                  <w:r>
                    <w:rPr>
                      <w:iCs w:val="0"/>
                      <w:sz w:val="21"/>
                    </w:rPr>
                    <w:t>Over the past year, the Bank actively</w:t>
                  </w:r>
                  <w:r>
                    <w:rPr>
                      <w:rFonts w:hint="eastAsia"/>
                      <w:iCs w:val="0"/>
                      <w:sz w:val="21"/>
                    </w:rPr>
                    <w:t xml:space="preserve"> </w:t>
                  </w:r>
                  <w:r>
                    <w:rPr>
                      <w:iCs w:val="0"/>
                      <w:sz w:val="21"/>
                    </w:rPr>
                    <w:t xml:space="preserve">carried out campaigns consistently to booster the scale of loans to small and micro businesses. By the end of 2023, the </w:t>
                  </w:r>
                  <w:r>
                    <w:rPr>
                      <w:iCs w:val="0"/>
                      <w:sz w:val="21"/>
                    </w:rPr>
                    <w:t xml:space="preserve">balance of inclusive loan services to small and micro businesses was 19.865 billion </w:t>
                  </w:r>
                  <w:proofErr w:type="spellStart"/>
                  <w:r>
                    <w:rPr>
                      <w:iCs w:val="0"/>
                      <w:sz w:val="21"/>
                    </w:rPr>
                    <w:t>yuan</w:t>
                  </w:r>
                  <w:proofErr w:type="spellEnd"/>
                  <w:r>
                    <w:rPr>
                      <w:iCs w:val="0"/>
                      <w:sz w:val="21"/>
                    </w:rPr>
                    <w:t xml:space="preserve"> (based on CBIRC), an increase of 3.337 billion </w:t>
                  </w:r>
                  <w:proofErr w:type="spellStart"/>
                  <w:r>
                    <w:rPr>
                      <w:iCs w:val="0"/>
                      <w:sz w:val="21"/>
                    </w:rPr>
                    <w:t>yuan</w:t>
                  </w:r>
                  <w:proofErr w:type="spellEnd"/>
                  <w:r>
                    <w:rPr>
                      <w:iCs w:val="0"/>
                      <w:sz w:val="21"/>
                    </w:rPr>
                    <w:t xml:space="preserve"> from the end of last </w:t>
                  </w:r>
                  <w:r>
                    <w:rPr>
                      <w:iCs w:val="0"/>
                      <w:sz w:val="21"/>
                    </w:rPr>
                    <w:lastRenderedPageBreak/>
                    <w:t>year, with a growth rate of 20.19%, and the growth rate of</w:t>
                  </w:r>
                  <w:r>
                    <w:rPr>
                      <w:rFonts w:hint="eastAsia"/>
                      <w:iCs w:val="0"/>
                      <w:sz w:val="21"/>
                    </w:rPr>
                    <w:t xml:space="preserve"> </w:t>
                  </w:r>
                  <w:r>
                    <w:rPr>
                      <w:iCs w:val="0"/>
                      <w:sz w:val="21"/>
                    </w:rPr>
                    <w:t xml:space="preserve">inclusive financing loans to small </w:t>
                  </w:r>
                  <w:r>
                    <w:rPr>
                      <w:iCs w:val="0"/>
                      <w:sz w:val="21"/>
                    </w:rPr>
                    <w:t>and micro businesses was higher than the growth rate of all loans (based on CBIRC)</w:t>
                  </w:r>
                  <w:r>
                    <w:rPr>
                      <w:rFonts w:hint="eastAsia"/>
                      <w:iCs w:val="0"/>
                      <w:sz w:val="21"/>
                      <w:lang w:val="en-US" w:eastAsia="zh-CN"/>
                    </w:rPr>
                    <w:t>, fulfilling the pre-defined target</w:t>
                  </w:r>
                  <w:r>
                    <w:rPr>
                      <w:iCs w:val="0"/>
                      <w:sz w:val="21"/>
                    </w:rPr>
                    <w:t>.</w:t>
                  </w:r>
                </w:p>
                <w:p w:rsidR="007709CF" w:rsidRDefault="007709CF">
                  <w:pPr>
                    <w:pStyle w:val="PRBBoxitalsresponsetext"/>
                    <w:framePr w:hSpace="180" w:wrap="around" w:vAnchor="text" w:hAnchor="text" w:y="-49"/>
                    <w:rPr>
                      <w:iCs w:val="0"/>
                      <w:sz w:val="21"/>
                    </w:rPr>
                  </w:pPr>
                </w:p>
                <w:p w:rsidR="007709CF" w:rsidRDefault="00D85360">
                  <w:pPr>
                    <w:pStyle w:val="PRBBoxitalsresponsetext"/>
                    <w:framePr w:hSpace="180" w:wrap="around" w:vAnchor="text" w:hAnchor="text" w:y="-49"/>
                    <w:rPr>
                      <w:iCs w:val="0"/>
                      <w:sz w:val="21"/>
                    </w:rPr>
                  </w:pPr>
                  <w:r>
                    <w:rPr>
                      <w:iCs w:val="0"/>
                      <w:sz w:val="21"/>
                    </w:rPr>
                    <w:commentReference w:id="8"/>
                  </w:r>
                  <w:r>
                    <w:rPr>
                      <w:iCs w:val="0"/>
                      <w:sz w:val="21"/>
                      <w:lang w:val="en-US" w:eastAsia="zh-CN"/>
                    </w:rPr>
                    <w:t xml:space="preserve">In the next stage, </w:t>
                  </w:r>
                  <w:r>
                    <w:rPr>
                      <w:iCs w:val="0"/>
                      <w:sz w:val="21"/>
                      <w:lang w:val="en-US" w:eastAsia="zh-CN"/>
                    </w:rPr>
                    <w:t xml:space="preserve">the </w:t>
                  </w:r>
                  <w:r>
                    <w:rPr>
                      <w:iCs w:val="0"/>
                      <w:sz w:val="21"/>
                      <w:lang w:val="en-US" w:eastAsia="zh-CN"/>
                    </w:rPr>
                    <w:t xml:space="preserve">bank will continue to increase </w:t>
                  </w:r>
                  <w:r>
                    <w:rPr>
                      <w:iCs w:val="0"/>
                      <w:sz w:val="21"/>
                      <w:lang w:val="en-US" w:eastAsia="zh-CN"/>
                    </w:rPr>
                    <w:t>input</w:t>
                  </w:r>
                  <w:r>
                    <w:rPr>
                      <w:iCs w:val="0"/>
                      <w:sz w:val="21"/>
                      <w:lang w:val="en-US" w:eastAsia="zh-CN"/>
                    </w:rPr>
                    <w:t xml:space="preserve"> in small and micro inclusive loans, striving to ensure that the growth ra</w:t>
                  </w:r>
                  <w:r>
                    <w:rPr>
                      <w:iCs w:val="0"/>
                      <w:sz w:val="21"/>
                      <w:lang w:val="en-US" w:eastAsia="zh-CN"/>
                    </w:rPr>
                    <w:t>te of small and micro inclusive loans is not lower than t</w:t>
                  </w:r>
                  <w:r>
                    <w:rPr>
                      <w:iCs w:val="0"/>
                      <w:sz w:val="21"/>
                      <w:lang w:val="en-US" w:eastAsia="zh-CN"/>
                    </w:rPr>
                    <w:t>hat</w:t>
                  </w:r>
                  <w:r>
                    <w:rPr>
                      <w:iCs w:val="0"/>
                      <w:sz w:val="21"/>
                      <w:lang w:val="en-US" w:eastAsia="zh-CN"/>
                    </w:rPr>
                    <w:t xml:space="preserve"> of all loans</w:t>
                  </w:r>
                  <w:r>
                    <w:rPr>
                      <w:rFonts w:hint="eastAsia"/>
                      <w:iCs w:val="0"/>
                      <w:sz w:val="21"/>
                      <w:lang w:val="en-US" w:eastAsia="zh-CN"/>
                    </w:rPr>
                    <w:t xml:space="preserve"> (based on CBIRC)</w:t>
                  </w:r>
                  <w:r>
                    <w:rPr>
                      <w:iCs w:val="0"/>
                      <w:sz w:val="21"/>
                      <w:lang w:val="en-US" w:eastAsia="zh-CN"/>
                    </w:rPr>
                    <w:t>.</w:t>
                  </w:r>
                </w:p>
                <w:p w:rsidR="007709CF" w:rsidRDefault="007709CF">
                  <w:pPr>
                    <w:pStyle w:val="13"/>
                    <w:framePr w:hSpace="180" w:wrap="around" w:vAnchor="text" w:hAnchor="text" w:y="-49"/>
                    <w:rPr>
                      <w:rFonts w:ascii="Arial Regular" w:hAnsi="Arial Regular" w:cs="Arial Regular"/>
                      <w:i/>
                      <w:iCs/>
                      <w:szCs w:val="20"/>
                    </w:rPr>
                  </w:pPr>
                </w:p>
              </w:tc>
            </w:tr>
          </w:tbl>
          <w:p w:rsidR="007709CF" w:rsidRDefault="007709CF">
            <w:pPr>
              <w:pStyle w:val="PRBBoxitalsresponsetext"/>
              <w:spacing w:before="0" w:after="0"/>
              <w:rPr>
                <w:sz w:val="20"/>
                <w:szCs w:val="20"/>
                <w:highlight w:val="yellow"/>
                <w:lang w:val="en-US"/>
              </w:rPr>
            </w:pPr>
          </w:p>
          <w:tbl>
            <w:tblPr>
              <w:tblStyle w:val="af"/>
              <w:tblW w:w="8365" w:type="dxa"/>
              <w:tblInd w:w="250" w:type="dxa"/>
              <w:tblLayout w:type="fixed"/>
              <w:tblLook w:val="04A0" w:firstRow="1" w:lastRow="0" w:firstColumn="1" w:lastColumn="0" w:noHBand="0" w:noVBand="1"/>
            </w:tblPr>
            <w:tblGrid>
              <w:gridCol w:w="1525"/>
              <w:gridCol w:w="1433"/>
              <w:gridCol w:w="5407"/>
            </w:tblGrid>
            <w:tr w:rsidR="007709CF">
              <w:tc>
                <w:tcPr>
                  <w:tcW w:w="1525" w:type="dxa"/>
                </w:tcPr>
                <w:p w:rsidR="007709CF" w:rsidRDefault="00D85360">
                  <w:pPr>
                    <w:pStyle w:val="PRBBoxitalsresponsetext"/>
                    <w:framePr w:hSpace="180" w:wrap="around" w:vAnchor="text" w:hAnchor="text" w:y="-49"/>
                    <w:spacing w:before="0" w:after="0"/>
                    <w:rPr>
                      <w:sz w:val="20"/>
                      <w:szCs w:val="20"/>
                      <w:lang w:val="en-US"/>
                    </w:rPr>
                  </w:pPr>
                  <w:r>
                    <w:rPr>
                      <w:sz w:val="20"/>
                      <w:szCs w:val="20"/>
                      <w:lang w:val="en-US"/>
                    </w:rPr>
                    <w:t>Impact area</w:t>
                  </w:r>
                </w:p>
              </w:tc>
              <w:tc>
                <w:tcPr>
                  <w:tcW w:w="1433" w:type="dxa"/>
                </w:tcPr>
                <w:p w:rsidR="007709CF" w:rsidRDefault="00D85360">
                  <w:pPr>
                    <w:pStyle w:val="PRBBoxitalsresponsetext"/>
                    <w:framePr w:hSpace="180" w:wrap="around" w:vAnchor="text" w:hAnchor="text" w:y="-49"/>
                    <w:spacing w:before="0" w:after="0"/>
                    <w:rPr>
                      <w:sz w:val="20"/>
                      <w:szCs w:val="20"/>
                      <w:lang w:val="en-US"/>
                    </w:rPr>
                  </w:pPr>
                  <w:r>
                    <w:rPr>
                      <w:sz w:val="20"/>
                      <w:szCs w:val="20"/>
                      <w:lang w:val="en-US"/>
                    </w:rPr>
                    <w:t>Indicator code</w:t>
                  </w:r>
                </w:p>
              </w:tc>
              <w:tc>
                <w:tcPr>
                  <w:tcW w:w="5407" w:type="dxa"/>
                </w:tcPr>
                <w:p w:rsidR="007709CF" w:rsidRDefault="00D85360">
                  <w:pPr>
                    <w:pStyle w:val="PRBBoxitalsresponsetext"/>
                    <w:framePr w:hSpace="180" w:wrap="around" w:vAnchor="text" w:hAnchor="text" w:y="-49"/>
                    <w:spacing w:before="0" w:after="0"/>
                    <w:rPr>
                      <w:sz w:val="20"/>
                      <w:szCs w:val="20"/>
                      <w:lang w:val="en-US"/>
                    </w:rPr>
                  </w:pPr>
                  <w:r>
                    <w:rPr>
                      <w:sz w:val="20"/>
                      <w:szCs w:val="20"/>
                      <w:lang w:val="en-US"/>
                    </w:rPr>
                    <w:t xml:space="preserve">Response </w:t>
                  </w:r>
                </w:p>
              </w:tc>
            </w:tr>
            <w:tr w:rsidR="007709CF">
              <w:trPr>
                <w:trHeight w:val="3740"/>
              </w:trPr>
              <w:tc>
                <w:tcPr>
                  <w:tcW w:w="1525" w:type="dxa"/>
                </w:tcPr>
                <w:p w:rsidR="007709CF" w:rsidRDefault="00D85360">
                  <w:pPr>
                    <w:pStyle w:val="PRBBoxitalsresponsetext"/>
                    <w:framePr w:hSpace="180" w:wrap="around" w:vAnchor="text" w:hAnchor="text" w:y="-49"/>
                    <w:spacing w:before="0" w:after="0"/>
                    <w:rPr>
                      <w:sz w:val="21"/>
                      <w:szCs w:val="21"/>
                      <w:lang w:val="en-US"/>
                    </w:rPr>
                  </w:pPr>
                  <w:r>
                    <w:rPr>
                      <w:sz w:val="21"/>
                      <w:szCs w:val="21"/>
                      <w:lang w:val="en-US"/>
                    </w:rPr>
                    <w:t xml:space="preserve">Climate change mitigation </w:t>
                  </w:r>
                </w:p>
              </w:tc>
              <w:tc>
                <w:tcPr>
                  <w:tcW w:w="1433" w:type="dxa"/>
                </w:tcPr>
                <w:p w:rsidR="007709CF" w:rsidRDefault="00D85360">
                  <w:pPr>
                    <w:pStyle w:val="PRBBoxitalsresponsetext"/>
                    <w:framePr w:hSpace="180" w:wrap="around" w:vAnchor="text" w:hAnchor="text" w:y="-49"/>
                    <w:spacing w:before="0" w:after="0"/>
                    <w:rPr>
                      <w:sz w:val="21"/>
                      <w:szCs w:val="21"/>
                      <w:lang w:val="en-US"/>
                    </w:rPr>
                  </w:pPr>
                  <w:r>
                    <w:rPr>
                      <w:sz w:val="21"/>
                      <w:szCs w:val="21"/>
                      <w:lang w:val="en-US"/>
                    </w:rPr>
                    <w:t xml:space="preserve">Scale of financing and investment in climate mitigation </w:t>
                  </w:r>
                </w:p>
              </w:tc>
              <w:tc>
                <w:tcPr>
                  <w:tcW w:w="5407" w:type="dxa"/>
                </w:tcPr>
                <w:p w:rsidR="007709CF" w:rsidRDefault="00D85360">
                  <w:pPr>
                    <w:pStyle w:val="PRBBoxitalsresponsetext"/>
                    <w:framePr w:hSpace="180" w:wrap="around" w:vAnchor="text" w:hAnchor="text" w:y="-49"/>
                    <w:rPr>
                      <w:iCs w:val="0"/>
                      <w:sz w:val="21"/>
                      <w:lang w:val="en-US"/>
                    </w:rPr>
                  </w:pPr>
                  <w:r>
                    <w:commentReference w:id="9"/>
                  </w:r>
                  <w:r>
                    <w:rPr>
                      <w:iCs w:val="0"/>
                      <w:sz w:val="21"/>
                      <w:lang w:val="en-US"/>
                    </w:rPr>
                    <w:t>B</w:t>
                  </w:r>
                  <w:r>
                    <w:rPr>
                      <w:rFonts w:hint="eastAsia"/>
                      <w:iCs w:val="0"/>
                      <w:sz w:val="21"/>
                      <w:lang w:val="en-US" w:eastAsia="zh-CN"/>
                    </w:rPr>
                    <w:t>y benchmarking with</w:t>
                  </w:r>
                  <w:r>
                    <w:rPr>
                      <w:iCs w:val="0"/>
                      <w:sz w:val="21"/>
                      <w:lang w:val="en-US"/>
                    </w:rPr>
                    <w:t xml:space="preserve"> the data in </w:t>
                  </w:r>
                  <w:r>
                    <w:rPr>
                      <w:iCs w:val="0"/>
                      <w:sz w:val="21"/>
                      <w:lang w:val="en-US"/>
                    </w:rPr>
                    <w:t>the</w:t>
                  </w:r>
                  <w:r>
                    <w:rPr>
                      <w:iCs w:val="0"/>
                      <w:sz w:val="21"/>
                      <w:lang w:val="en-US"/>
                    </w:rPr>
                    <w:t xml:space="preserve"> end of 2022, the Bank's green loan balance was RMB10.633 billion </w:t>
                  </w:r>
                  <w:proofErr w:type="spellStart"/>
                  <w:r>
                    <w:rPr>
                      <w:iCs w:val="0"/>
                      <w:sz w:val="21"/>
                      <w:lang w:val="en-US"/>
                    </w:rPr>
                    <w:t>yuan</w:t>
                  </w:r>
                  <w:proofErr w:type="spellEnd"/>
                  <w:r>
                    <w:rPr>
                      <w:iCs w:val="0"/>
                      <w:sz w:val="21"/>
                      <w:lang w:val="en-US"/>
                    </w:rPr>
                    <w:t xml:space="preserve">, accounting for 30.12% of all loans, and a total of RMB400 </w:t>
                  </w:r>
                  <w:proofErr w:type="spellStart"/>
                  <w:r>
                    <w:rPr>
                      <w:iCs w:val="0"/>
                      <w:sz w:val="21"/>
                      <w:lang w:val="en-US"/>
                    </w:rPr>
                    <w:t>million</w:t>
                  </w:r>
                  <w:proofErr w:type="spellEnd"/>
                  <w:r>
                    <w:rPr>
                      <w:iCs w:val="0"/>
                      <w:sz w:val="21"/>
                      <w:lang w:val="en-US"/>
                    </w:rPr>
                    <w:t xml:space="preserve"> of green bonds were issued.</w:t>
                  </w:r>
                  <w:r>
                    <w:rPr>
                      <w:rFonts w:hint="eastAsia"/>
                      <w:iCs w:val="0"/>
                      <w:sz w:val="21"/>
                      <w:lang w:val="en-US" w:eastAsia="zh-CN"/>
                    </w:rPr>
                    <w:t xml:space="preserve"> </w:t>
                  </w:r>
                  <w:r>
                    <w:rPr>
                      <w:iCs w:val="0"/>
                      <w:sz w:val="21"/>
                    </w:rPr>
                    <w:t xml:space="preserve"> </w:t>
                  </w:r>
                  <w:r>
                    <w:rPr>
                      <w:iCs w:val="0"/>
                      <w:sz w:val="21"/>
                    </w:rPr>
                    <w:commentReference w:id="10"/>
                  </w:r>
                  <w:r>
                    <w:rPr>
                      <w:iCs w:val="0"/>
                      <w:sz w:val="21"/>
                    </w:rPr>
                    <w:t>The</w:t>
                  </w:r>
                  <w:r>
                    <w:rPr>
                      <w:iCs w:val="0"/>
                      <w:sz w:val="21"/>
                    </w:rPr>
                    <w:commentReference w:id="11"/>
                  </w:r>
                  <w:r>
                    <w:rPr>
                      <w:iCs w:val="0"/>
                      <w:sz w:val="21"/>
                    </w:rPr>
                    <w:t xml:space="preserve"> </w:t>
                  </w:r>
                  <w:r>
                    <w:rPr>
                      <w:iCs w:val="0"/>
                      <w:sz w:val="21"/>
                      <w:lang w:val="en-US"/>
                    </w:rPr>
                    <w:t>original target by the b</w:t>
                  </w:r>
                  <w:proofErr w:type="spellStart"/>
                  <w:r>
                    <w:rPr>
                      <w:iCs w:val="0"/>
                      <w:sz w:val="21"/>
                    </w:rPr>
                    <w:t>ank</w:t>
                  </w:r>
                  <w:proofErr w:type="spellEnd"/>
                  <w:r>
                    <w:rPr>
                      <w:iCs w:val="0"/>
                      <w:sz w:val="21"/>
                      <w:lang w:val="en-US"/>
                    </w:rPr>
                    <w:t xml:space="preserve"> </w:t>
                  </w:r>
                  <w:bookmarkStart w:id="12" w:name="_GoBack"/>
                  <w:bookmarkEnd w:id="12"/>
                  <w:r>
                    <w:rPr>
                      <w:iCs w:val="0"/>
                      <w:sz w:val="21"/>
                      <w:lang w:val="en-US"/>
                    </w:rPr>
                    <w:t xml:space="preserve">was that </w:t>
                  </w:r>
                  <w:r>
                    <w:rPr>
                      <w:iCs w:val="0"/>
                      <w:sz w:val="21"/>
                      <w:lang w:val="en-US" w:eastAsia="zh-CN"/>
                    </w:rPr>
                    <w:t>by the end of 2023, the growth rate of gre</w:t>
                  </w:r>
                  <w:r>
                    <w:rPr>
                      <w:iCs w:val="0"/>
                      <w:sz w:val="21"/>
                      <w:lang w:val="en-US" w:eastAsia="zh-CN"/>
                    </w:rPr>
                    <w:t xml:space="preserve">en loans will not be lower than </w:t>
                  </w:r>
                  <w:r>
                    <w:rPr>
                      <w:iCs w:val="0"/>
                      <w:sz w:val="21"/>
                      <w:lang w:val="en-US" w:eastAsia="zh-CN"/>
                    </w:rPr>
                    <w:t>that</w:t>
                  </w:r>
                  <w:r>
                    <w:rPr>
                      <w:iCs w:val="0"/>
                      <w:sz w:val="21"/>
                      <w:lang w:val="en-US" w:eastAsia="zh-CN"/>
                    </w:rPr>
                    <w:t xml:space="preserve"> of all loans</w:t>
                  </w:r>
                  <w:r>
                    <w:rPr>
                      <w:rFonts w:hint="eastAsia"/>
                      <w:iCs w:val="0"/>
                      <w:sz w:val="21"/>
                      <w:lang w:val="en-US" w:eastAsia="zh-CN"/>
                    </w:rPr>
                    <w:t>.</w:t>
                  </w:r>
                  <w:r>
                    <w:rPr>
                      <w:iCs w:val="0"/>
                      <w:sz w:val="21"/>
                      <w:lang w:val="en-US"/>
                    </w:rPr>
                    <w:t xml:space="preserve"> </w:t>
                  </w:r>
                </w:p>
                <w:p w:rsidR="007709CF" w:rsidRDefault="00D85360">
                  <w:pPr>
                    <w:pStyle w:val="PRBBoxitalsresponsetext"/>
                    <w:framePr w:hSpace="180" w:wrap="around" w:vAnchor="text" w:hAnchor="text" w:y="-49"/>
                    <w:rPr>
                      <w:iCs w:val="0"/>
                      <w:sz w:val="21"/>
                      <w:lang w:val="en-US"/>
                    </w:rPr>
                  </w:pPr>
                  <w:r>
                    <w:rPr>
                      <w:rFonts w:hint="eastAsia"/>
                      <w:iCs w:val="0"/>
                      <w:sz w:val="21"/>
                      <w:lang w:val="en-US" w:eastAsia="zh-CN"/>
                    </w:rPr>
                    <w:t xml:space="preserve">Over the past year, </w:t>
                  </w:r>
                  <w:r>
                    <w:rPr>
                      <w:iCs w:val="0"/>
                      <w:sz w:val="21"/>
                      <w:lang w:val="en-US"/>
                    </w:rPr>
                    <w:t>the Bank t</w:t>
                  </w:r>
                  <w:r>
                    <w:rPr>
                      <w:rFonts w:hint="eastAsia"/>
                      <w:iCs w:val="0"/>
                      <w:sz w:val="21"/>
                      <w:lang w:val="en-US" w:eastAsia="zh-CN"/>
                    </w:rPr>
                    <w:t>ook</w:t>
                  </w:r>
                  <w:r>
                    <w:rPr>
                      <w:iCs w:val="0"/>
                      <w:sz w:val="21"/>
                      <w:lang w:val="en-US"/>
                    </w:rPr>
                    <w:t xml:space="preserve"> the construction of the national carbon market and the restart of the CCER market as an opportunity, based on the characteristics of local industries, offer</w:t>
                  </w:r>
                  <w:r>
                    <w:rPr>
                      <w:rFonts w:hint="eastAsia"/>
                      <w:iCs w:val="0"/>
                      <w:sz w:val="21"/>
                      <w:lang w:val="en-US" w:eastAsia="zh-CN"/>
                    </w:rPr>
                    <w:t>ed</w:t>
                  </w:r>
                  <w:r>
                    <w:rPr>
                      <w:iCs w:val="0"/>
                      <w:sz w:val="21"/>
                      <w:lang w:val="en-US"/>
                    </w:rPr>
                    <w:t xml:space="preserve"> innovative </w:t>
                  </w:r>
                  <w:r>
                    <w:rPr>
                      <w:iCs w:val="0"/>
                      <w:sz w:val="21"/>
                      <w:lang w:val="en-US"/>
                    </w:rPr>
                    <w:t>carbon financial products and services and increase</w:t>
                  </w:r>
                  <w:r>
                    <w:rPr>
                      <w:rFonts w:hint="eastAsia"/>
                      <w:iCs w:val="0"/>
                      <w:sz w:val="21"/>
                      <w:lang w:val="en-US" w:eastAsia="zh-CN"/>
                    </w:rPr>
                    <w:t>d</w:t>
                  </w:r>
                  <w:r>
                    <w:rPr>
                      <w:iCs w:val="0"/>
                      <w:sz w:val="21"/>
                      <w:lang w:val="en-US"/>
                    </w:rPr>
                    <w:t xml:space="preserve"> the scale of investment and financing in climate mitigation. </w:t>
                  </w:r>
                  <w:r>
                    <w:rPr>
                      <w:rFonts w:hint="eastAsia"/>
                      <w:iCs w:val="0"/>
                      <w:sz w:val="21"/>
                      <w:lang w:val="en-US" w:eastAsia="zh-CN"/>
                    </w:rPr>
                    <w:t>B</w:t>
                  </w:r>
                  <w:r>
                    <w:rPr>
                      <w:iCs w:val="0"/>
                      <w:sz w:val="21"/>
                      <w:lang w:val="en-US"/>
                    </w:rPr>
                    <w:t xml:space="preserve">y the end of 2023, </w:t>
                  </w:r>
                  <w:r>
                    <w:rPr>
                      <w:rFonts w:hint="eastAsia"/>
                      <w:iCs w:val="0"/>
                      <w:sz w:val="21"/>
                      <w:lang w:val="en-US" w:eastAsia="zh-CN"/>
                    </w:rPr>
                    <w:t>t</w:t>
                  </w:r>
                  <w:r>
                    <w:rPr>
                      <w:rFonts w:hint="eastAsia"/>
                      <w:iCs w:val="0"/>
                      <w:sz w:val="21"/>
                      <w:lang w:val="en-US"/>
                    </w:rPr>
                    <w:t>he balance of the Bank's green loans amounted to RMB 14.275 billion, an increase of RMB 3.642 billion from the end of las</w:t>
                  </w:r>
                  <w:r>
                    <w:rPr>
                      <w:rFonts w:hint="eastAsia"/>
                      <w:iCs w:val="0"/>
                      <w:sz w:val="21"/>
                      <w:lang w:val="en-US"/>
                    </w:rPr>
                    <w:t>t year, with a growth rate of 34.25%, and the growth rate of green loans was higher than the growth rate of all loans</w:t>
                  </w:r>
                  <w:r>
                    <w:rPr>
                      <w:rFonts w:hint="eastAsia"/>
                      <w:iCs w:val="0"/>
                      <w:sz w:val="21"/>
                      <w:lang w:val="en-US" w:eastAsia="zh-CN"/>
                    </w:rPr>
                    <w:t>, fulfilling the pre-defined target</w:t>
                  </w:r>
                  <w:r>
                    <w:rPr>
                      <w:rFonts w:hint="eastAsia"/>
                      <w:iCs w:val="0"/>
                      <w:sz w:val="21"/>
                      <w:lang w:val="en-US"/>
                    </w:rPr>
                    <w:t>.</w:t>
                  </w:r>
                </w:p>
                <w:p w:rsidR="007709CF" w:rsidRDefault="00D85360">
                  <w:pPr>
                    <w:pStyle w:val="PRBBoxitalsresponsetext"/>
                    <w:framePr w:hSpace="180" w:wrap="around" w:vAnchor="text" w:hAnchor="text" w:y="-49"/>
                    <w:rPr>
                      <w:sz w:val="21"/>
                      <w:szCs w:val="21"/>
                      <w:lang w:val="en-US"/>
                    </w:rPr>
                  </w:pPr>
                  <w:r>
                    <w:rPr>
                      <w:iCs w:val="0"/>
                      <w:sz w:val="21"/>
                    </w:rPr>
                    <w:commentReference w:id="13"/>
                  </w:r>
                  <w:r>
                    <w:rPr>
                      <w:iCs w:val="0"/>
                      <w:sz w:val="21"/>
                      <w:lang w:val="en-US"/>
                    </w:rPr>
                    <w:t xml:space="preserve">In the next stage, the bank will continuously </w:t>
                  </w:r>
                  <w:r>
                    <w:rPr>
                      <w:rFonts w:hint="eastAsia"/>
                      <w:iCs w:val="0"/>
                      <w:sz w:val="21"/>
                      <w:lang w:val="en-US" w:eastAsia="zh-CN"/>
                    </w:rPr>
                    <w:t>scale up</w:t>
                  </w:r>
                  <w:r>
                    <w:rPr>
                      <w:iCs w:val="0"/>
                      <w:sz w:val="21"/>
                      <w:lang w:val="en-US"/>
                    </w:rPr>
                    <w:t xml:space="preserve"> the </w:t>
                  </w:r>
                  <w:r>
                    <w:rPr>
                      <w:rFonts w:hint="eastAsia"/>
                      <w:iCs w:val="0"/>
                      <w:sz w:val="21"/>
                      <w:lang w:val="en-US" w:eastAsia="zh-CN"/>
                    </w:rPr>
                    <w:t>i</w:t>
                  </w:r>
                  <w:r>
                    <w:rPr>
                      <w:iCs w:val="0"/>
                      <w:sz w:val="21"/>
                      <w:lang w:val="en-US" w:eastAsia="zh-CN"/>
                    </w:rPr>
                    <w:t>nvestment and financing</w:t>
                  </w:r>
                  <w:r>
                    <w:rPr>
                      <w:iCs w:val="0"/>
                      <w:sz w:val="21"/>
                      <w:lang w:val="en-US"/>
                    </w:rPr>
                    <w:t xml:space="preserve"> in climate, striving to ensure that the growth rate of green loans will not lower that of all loans.</w:t>
                  </w:r>
                </w:p>
              </w:tc>
            </w:tr>
          </w:tbl>
          <w:p w:rsidR="007709CF" w:rsidRDefault="007709CF">
            <w:pPr>
              <w:pStyle w:val="PRBBodyText"/>
              <w:spacing w:before="80" w:after="80"/>
              <w:rPr>
                <w:spacing w:val="-8"/>
                <w:lang w:val="en-US"/>
              </w:rPr>
            </w:pPr>
          </w:p>
          <w:p w:rsidR="007709CF" w:rsidRDefault="00D85360">
            <w:pPr>
              <w:pStyle w:val="PRBBodyText"/>
              <w:spacing w:before="80" w:after="80"/>
              <w:rPr>
                <w:spacing w:val="-8"/>
                <w:highlight w:val="yellow"/>
                <w:lang w:val="en-US"/>
              </w:rPr>
            </w:pPr>
            <w:r>
              <w:rPr>
                <w:spacing w:val="-8"/>
                <w:lang w:val="en-US"/>
              </w:rPr>
              <w:t>In case you have identified other and/or additional indicators as relevant to determine the baseline and assess the level of alignment towards impact dr</w:t>
            </w:r>
            <w:r>
              <w:rPr>
                <w:spacing w:val="-8"/>
                <w:lang w:val="en-US"/>
              </w:rPr>
              <w:t>iven targets, please disclose these.</w:t>
            </w:r>
          </w:p>
        </w:tc>
      </w:tr>
      <w:tr w:rsidR="007709CF">
        <w:trPr>
          <w:trHeight w:val="1501"/>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lastRenderedPageBreak/>
              <w:t>Response</w:t>
            </w:r>
          </w:p>
          <w:p w:rsidR="007709CF" w:rsidRDefault="00D85360">
            <w:pPr>
              <w:pStyle w:val="PRBBoxitalsresponsetext"/>
              <w:rPr>
                <w:rFonts w:eastAsia="宋体"/>
                <w:lang w:eastAsia="zh-CN"/>
              </w:rPr>
            </w:pPr>
            <w:r>
              <w:rPr>
                <w:iCs w:val="0"/>
                <w:sz w:val="21"/>
                <w:lang w:val="en-US" w:eastAsia="zh-Hans"/>
              </w:rPr>
              <w:t>The Bank selects the data at the end of 2022 as the baseline for the above indicators.</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t>Links and references</w:t>
            </w:r>
            <w:r>
              <w:rPr>
                <w:sz w:val="21"/>
                <w:szCs w:val="21"/>
                <w:lang w:val="en-US" w:eastAsia="zh-CN"/>
              </w:rPr>
              <w:t xml:space="preserve"> </w:t>
            </w:r>
          </w:p>
          <w:p w:rsidR="007709CF" w:rsidRDefault="007709CF">
            <w:pPr>
              <w:pStyle w:val="PRBBoxitalsresponsetext"/>
              <w:rPr>
                <w:lang w:val="en-US" w:eastAsia="zh-CN"/>
              </w:rPr>
            </w:pPr>
          </w:p>
        </w:tc>
      </w:tr>
    </w:tbl>
    <w:p w:rsidR="007709CF" w:rsidRDefault="007709CF">
      <w:pPr>
        <w:rPr>
          <w:rFonts w:ascii="Arial" w:eastAsia="宋体" w:hAnsi="Arial" w:cs="Arial"/>
          <w:lang w:eastAsia="zh-CN"/>
        </w:rPr>
      </w:pPr>
    </w:p>
    <w:tbl>
      <w:tblPr>
        <w:tblStyle w:val="af"/>
        <w:tblW w:w="8995" w:type="dxa"/>
        <w:tblLayout w:type="fixed"/>
        <w:tblLook w:val="04A0" w:firstRow="1" w:lastRow="0" w:firstColumn="1" w:lastColumn="0" w:noHBand="0" w:noVBand="1"/>
      </w:tblPr>
      <w:tblGrid>
        <w:gridCol w:w="6516"/>
        <w:gridCol w:w="2479"/>
      </w:tblGrid>
      <w:tr w:rsidR="007709CF">
        <w:trPr>
          <w:trHeight w:val="6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dyText"/>
              <w:numPr>
                <w:ilvl w:val="0"/>
                <w:numId w:val="7"/>
              </w:numPr>
              <w:spacing w:before="60" w:after="80" w:line="240" w:lineRule="auto"/>
              <w:ind w:left="357" w:hanging="357"/>
              <w:rPr>
                <w:rFonts w:eastAsia="宋体"/>
                <w:lang w:val="en-US" w:eastAsia="zh-CN"/>
              </w:rPr>
            </w:pPr>
            <w:r>
              <w:rPr>
                <w:b/>
                <w:bCs/>
                <w:i/>
                <w:iCs/>
                <w:u w:val="single"/>
                <w:lang w:val="en-US"/>
              </w:rPr>
              <w:lastRenderedPageBreak/>
              <w:t>SMART targets</w:t>
            </w:r>
            <w:r>
              <w:rPr>
                <w:lang w:val="en-US"/>
              </w:rPr>
              <w:t xml:space="preserve"> (incl. key performance indicators (KPIs)</w:t>
            </w:r>
            <w:r>
              <w:rPr>
                <w:rStyle w:val="af4"/>
                <w:sz w:val="22"/>
                <w:lang w:val="en-US"/>
              </w:rPr>
              <w:footnoteReference w:id="9"/>
            </w:r>
            <w:r>
              <w:rPr>
                <w:lang w:val="en-US"/>
              </w:rPr>
              <w:t xml:space="preserve">): Please disclose the targets for your </w:t>
            </w:r>
            <w:r>
              <w:rPr>
                <w:lang w:val="en-US"/>
              </w:rPr>
              <w:t>first and your second area of most significant impact, if already in place (as well as further impact areas, if in place). Which KPIs are you using to monitor progress towards reaching the target? Please disclose.</w:t>
            </w:r>
          </w:p>
        </w:tc>
      </w:tr>
      <w:tr w:rsidR="007709CF">
        <w:trPr>
          <w:trHeight w:val="607"/>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sz w:val="21"/>
                <w:szCs w:val="21"/>
                <w:lang w:val="en-US" w:eastAsia="zh-Hans"/>
              </w:rPr>
            </w:pPr>
            <w:r>
              <w:rPr>
                <w:sz w:val="21"/>
                <w:szCs w:val="21"/>
                <w:lang w:val="en-US" w:eastAsia="zh-Hans"/>
              </w:rPr>
              <w:t xml:space="preserve">Response </w:t>
            </w:r>
          </w:p>
          <w:p w:rsidR="007709CF" w:rsidRDefault="007709CF">
            <w:pPr>
              <w:pStyle w:val="PRBBoxitalsresponsetext"/>
              <w:rPr>
                <w:sz w:val="21"/>
                <w:szCs w:val="21"/>
                <w:lang w:val="en-US" w:eastAsia="zh-Hans"/>
              </w:rPr>
            </w:pPr>
          </w:p>
          <w:p w:rsidR="007709CF" w:rsidRDefault="00D85360">
            <w:pPr>
              <w:pStyle w:val="PRBBoxitalsresponsetext"/>
              <w:rPr>
                <w:sz w:val="21"/>
                <w:szCs w:val="21"/>
                <w:lang w:val="en-US" w:eastAsia="zh-CN"/>
              </w:rPr>
            </w:pPr>
            <w:r>
              <w:rPr>
                <w:sz w:val="21"/>
                <w:szCs w:val="21"/>
                <w:lang w:val="en-US" w:eastAsia="zh-Hans"/>
              </w:rPr>
              <w:t xml:space="preserve">The Bank has set financial </w:t>
            </w:r>
            <w:proofErr w:type="spellStart"/>
            <w:r>
              <w:rPr>
                <w:sz w:val="21"/>
                <w:szCs w:val="21"/>
                <w:lang w:val="en-US" w:eastAsia="zh-Hans"/>
              </w:rPr>
              <w:t>hea</w:t>
            </w:r>
            <w:r>
              <w:rPr>
                <w:sz w:val="21"/>
                <w:szCs w:val="21"/>
                <w:lang w:val="en-US" w:eastAsia="zh-Hans"/>
              </w:rPr>
              <w:t>lth&amp;inclusion</w:t>
            </w:r>
            <w:proofErr w:type="spellEnd"/>
            <w:r>
              <w:rPr>
                <w:sz w:val="21"/>
                <w:szCs w:val="21"/>
                <w:lang w:val="en-US" w:eastAsia="zh-Hans"/>
              </w:rPr>
              <w:t xml:space="preserve"> as the areas of most significant impact, and selected the construction of Standard Harvest Financing Service Post and the scale of inclusive financing loans to small and micro businesses as two targets. It set climate change mitigation as the</w:t>
            </w:r>
            <w:r>
              <w:rPr>
                <w:sz w:val="21"/>
                <w:szCs w:val="21"/>
                <w:lang w:val="en-US" w:eastAsia="zh-Hans"/>
              </w:rPr>
              <w:t xml:space="preserve"> second area of most significant impact, and selected the scale of investment and financing in climate mitigation as the applicable target to monitor the progress of achieving the target. </w:t>
            </w:r>
            <w:r>
              <w:rPr>
                <w:rFonts w:hint="eastAsia"/>
                <w:sz w:val="21"/>
                <w:szCs w:val="21"/>
                <w:lang w:val="en-US" w:eastAsia="zh-CN"/>
              </w:rPr>
              <w:t>B</w:t>
            </w:r>
            <w:r>
              <w:rPr>
                <w:sz w:val="21"/>
                <w:szCs w:val="21"/>
                <w:lang w:val="en-US" w:eastAsia="zh-Hans"/>
              </w:rPr>
              <w:t xml:space="preserve">y the end of 2023, </w:t>
            </w:r>
            <w:r>
              <w:rPr>
                <w:rFonts w:hint="eastAsia"/>
                <w:sz w:val="21"/>
                <w:szCs w:val="21"/>
                <w:lang w:val="en-US" w:eastAsia="zh-CN"/>
              </w:rPr>
              <w:t>e</w:t>
            </w:r>
            <w:r>
              <w:rPr>
                <w:rFonts w:hint="eastAsia"/>
                <w:sz w:val="21"/>
                <w:szCs w:val="21"/>
                <w:lang w:val="en-US" w:eastAsia="zh-Hans"/>
              </w:rPr>
              <w:t>stablished targets have been achieved by milest</w:t>
            </w:r>
            <w:r>
              <w:rPr>
                <w:rFonts w:hint="eastAsia"/>
                <w:sz w:val="21"/>
                <w:szCs w:val="21"/>
                <w:lang w:val="en-US" w:eastAsia="zh-Hans"/>
              </w:rPr>
              <w:t>ones</w:t>
            </w:r>
            <w:r>
              <w:rPr>
                <w:rFonts w:hint="eastAsia"/>
                <w:sz w:val="21"/>
                <w:szCs w:val="21"/>
                <w:lang w:val="en-US" w:eastAsia="zh-CN"/>
              </w:rPr>
              <w:t xml:space="preserve">: </w:t>
            </w:r>
            <w:r>
              <w:rPr>
                <w:sz w:val="21"/>
                <w:szCs w:val="21"/>
                <w:lang w:val="en-US" w:eastAsia="zh-Hans"/>
              </w:rPr>
              <w:t>3</w:t>
            </w:r>
            <w:r>
              <w:rPr>
                <w:rFonts w:hint="eastAsia"/>
                <w:sz w:val="21"/>
                <w:szCs w:val="21"/>
                <w:lang w:val="en-US" w:eastAsia="zh-CN"/>
              </w:rPr>
              <w:t>1</w:t>
            </w:r>
            <w:r>
              <w:rPr>
                <w:sz w:val="21"/>
                <w:szCs w:val="21"/>
                <w:lang w:val="en-US" w:eastAsia="zh-Hans"/>
              </w:rPr>
              <w:t xml:space="preserve"> new Standard Harvest Financing Service Posts </w:t>
            </w:r>
            <w:r>
              <w:rPr>
                <w:sz w:val="21"/>
                <w:szCs w:val="21"/>
                <w:lang w:val="en-US" w:eastAsia="zh-CN"/>
              </w:rPr>
              <w:t>were</w:t>
            </w:r>
            <w:r>
              <w:rPr>
                <w:sz w:val="21"/>
                <w:szCs w:val="21"/>
                <w:lang w:val="en-US" w:eastAsia="zh-Hans"/>
              </w:rPr>
              <w:t xml:space="preserve"> added, accounting for </w:t>
            </w:r>
            <w:r>
              <w:rPr>
                <w:rFonts w:hint="eastAsia"/>
                <w:sz w:val="21"/>
                <w:szCs w:val="21"/>
                <w:lang w:val="en-US" w:eastAsia="zh-CN"/>
              </w:rPr>
              <w:t>61.02</w:t>
            </w:r>
            <w:r>
              <w:rPr>
                <w:sz w:val="21"/>
                <w:szCs w:val="21"/>
                <w:lang w:val="en-US" w:eastAsia="zh-Hans"/>
              </w:rPr>
              <w:t xml:space="preserve">%, and one post can handle 10 people's livelihood business; The growth rate of inclusive financing loan services to small and micro businesses </w:t>
            </w:r>
            <w:r>
              <w:rPr>
                <w:rFonts w:hint="eastAsia"/>
                <w:sz w:val="21"/>
                <w:szCs w:val="21"/>
                <w:lang w:val="en-US" w:eastAsia="zh-CN"/>
              </w:rPr>
              <w:t>was higher</w:t>
            </w:r>
            <w:r>
              <w:rPr>
                <w:sz w:val="21"/>
                <w:szCs w:val="21"/>
                <w:lang w:val="en-US" w:eastAsia="zh-Hans"/>
              </w:rPr>
              <w:t xml:space="preserve"> than the growth rate of all loans</w:t>
            </w:r>
            <w:r>
              <w:rPr>
                <w:rFonts w:hint="eastAsia"/>
                <w:sz w:val="21"/>
                <w:szCs w:val="21"/>
                <w:lang w:val="en-US" w:eastAsia="zh-CN"/>
              </w:rPr>
              <w:t xml:space="preserve"> </w:t>
            </w:r>
            <w:r>
              <w:rPr>
                <w:sz w:val="21"/>
                <w:szCs w:val="21"/>
                <w:lang w:val="en-US" w:eastAsia="zh-CN"/>
              </w:rPr>
              <w:t xml:space="preserve">(based on </w:t>
            </w:r>
            <w:r>
              <w:rPr>
                <w:sz w:val="21"/>
                <w:szCs w:val="21"/>
              </w:rPr>
              <w:t>CBIRC</w:t>
            </w:r>
            <w:r>
              <w:rPr>
                <w:sz w:val="21"/>
                <w:szCs w:val="21"/>
                <w:lang w:val="en-US" w:eastAsia="zh-CN"/>
              </w:rPr>
              <w:t>)</w:t>
            </w:r>
            <w:r>
              <w:rPr>
                <w:sz w:val="21"/>
                <w:szCs w:val="21"/>
                <w:lang w:val="en-US" w:eastAsia="zh-Hans"/>
              </w:rPr>
              <w:t xml:space="preserve">; The growth rate of green loans </w:t>
            </w:r>
            <w:r>
              <w:rPr>
                <w:rFonts w:hint="eastAsia"/>
                <w:sz w:val="21"/>
                <w:szCs w:val="21"/>
                <w:lang w:val="en-US" w:eastAsia="zh-CN"/>
              </w:rPr>
              <w:t>was higher</w:t>
            </w:r>
            <w:r>
              <w:rPr>
                <w:sz w:val="21"/>
                <w:szCs w:val="21"/>
                <w:lang w:val="en-US" w:eastAsia="zh-Hans"/>
              </w:rPr>
              <w:t xml:space="preserve"> than that of all loans.</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t>Links and references</w:t>
            </w:r>
            <w:r>
              <w:rPr>
                <w:sz w:val="21"/>
                <w:szCs w:val="21"/>
                <w:lang w:val="en-US" w:eastAsia="zh-CN"/>
              </w:rPr>
              <w:t xml:space="preserve"> </w:t>
            </w:r>
          </w:p>
          <w:p w:rsidR="007709CF" w:rsidRDefault="007709CF">
            <w:pPr>
              <w:pStyle w:val="PRBBoxitalsresponsetext"/>
              <w:rPr>
                <w:sz w:val="21"/>
                <w:szCs w:val="21"/>
                <w:lang w:val="en-US" w:eastAsia="zh-CN"/>
              </w:rPr>
            </w:pPr>
          </w:p>
        </w:tc>
      </w:tr>
      <w:tr w:rsidR="007709CF">
        <w:trPr>
          <w:trHeight w:val="44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dyText"/>
              <w:numPr>
                <w:ilvl w:val="0"/>
                <w:numId w:val="8"/>
              </w:numPr>
              <w:spacing w:before="60" w:line="240" w:lineRule="auto"/>
              <w:ind w:left="357" w:hanging="357"/>
              <w:rPr>
                <w:lang w:val="en-US"/>
              </w:rPr>
            </w:pPr>
            <w:r>
              <w:rPr>
                <w:b/>
                <w:bCs/>
                <w:i/>
                <w:iCs/>
                <w:u w:val="single"/>
                <w:lang w:val="en-US"/>
              </w:rPr>
              <w:t>Action plan:</w:t>
            </w:r>
            <w:r>
              <w:rPr>
                <w:lang w:val="en-US"/>
              </w:rPr>
              <w:t xml:space="preserve"> which actions including milestones have you defined to meet the set targets? Please describe.</w:t>
            </w:r>
            <w:r>
              <w:rPr>
                <w:i/>
                <w:iCs/>
              </w:rPr>
              <w:t xml:space="preserve"> </w:t>
            </w:r>
          </w:p>
          <w:p w:rsidR="007709CF" w:rsidRDefault="00D85360">
            <w:pPr>
              <w:pStyle w:val="PRBBodyText"/>
              <w:spacing w:before="60" w:line="240" w:lineRule="auto"/>
              <w:ind w:left="357"/>
              <w:rPr>
                <w:rFonts w:eastAsia="宋体"/>
                <w:lang w:val="en-US" w:eastAsia="zh-CN"/>
              </w:rPr>
            </w:pPr>
            <w:r>
              <w:t>Please also show that your bank has analysed and acknowledged significant (potential) indirect impacts of the set targets within the impact area or on other impact areas and that it has set out relevant actions to avoid, mitigate, or compensate potential n</w:t>
            </w:r>
            <w:r>
              <w:t>egative impacts.</w:t>
            </w:r>
            <w:r>
              <w:rPr>
                <w:rFonts w:eastAsia="宋体"/>
                <w:lang w:val="en-US" w:eastAsia="zh-CN"/>
              </w:rPr>
              <w:t xml:space="preserve"> </w:t>
            </w:r>
          </w:p>
        </w:tc>
      </w:tr>
      <w:tr w:rsidR="007709CF">
        <w:trPr>
          <w:trHeight w:val="598"/>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Response</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Hans"/>
              </w:rPr>
            </w:pPr>
            <w:r>
              <w:rPr>
                <w:iCs w:val="0"/>
                <w:sz w:val="21"/>
                <w:lang w:val="en-US" w:eastAsia="zh-Hans"/>
              </w:rPr>
              <w:t>The Bank has formulated a number of management systems, launched several execution plans, and carried out special activities, in order to achieve established target.</w:t>
            </w:r>
          </w:p>
          <w:p w:rsidR="007709CF" w:rsidRDefault="007709CF">
            <w:pPr>
              <w:pStyle w:val="PRBBoxitalsresponsetext"/>
              <w:rPr>
                <w:iCs w:val="0"/>
                <w:sz w:val="21"/>
                <w:lang w:val="en-US" w:eastAsia="zh-Hans"/>
              </w:rPr>
            </w:pPr>
          </w:p>
          <w:p w:rsidR="007709CF" w:rsidRDefault="00D85360">
            <w:pPr>
              <w:pStyle w:val="PRBBoxitalsresponsetext"/>
              <w:rPr>
                <w:rFonts w:eastAsia="宋体"/>
                <w:color w:val="0000FF"/>
                <w:lang w:val="en-US" w:eastAsia="zh-Hans"/>
              </w:rPr>
            </w:pPr>
            <w:r>
              <w:rPr>
                <w:iCs w:val="0"/>
                <w:sz w:val="21"/>
                <w:lang w:val="en-US" w:eastAsia="zh-Hans"/>
              </w:rPr>
              <w:t>Among them, the " Planning and Construction Implementation P</w:t>
            </w:r>
            <w:r>
              <w:rPr>
                <w:iCs w:val="0"/>
                <w:sz w:val="21"/>
                <w:lang w:val="en-US" w:eastAsia="zh-Hans"/>
              </w:rPr>
              <w:t xml:space="preserve">lan of Harvest Financing Service Post of Zhejiang </w:t>
            </w:r>
            <w:proofErr w:type="spellStart"/>
            <w:r>
              <w:rPr>
                <w:iCs w:val="0"/>
                <w:sz w:val="21"/>
                <w:lang w:val="en-US" w:eastAsia="zh-Hans"/>
              </w:rPr>
              <w:t>Anji</w:t>
            </w:r>
            <w:proofErr w:type="spellEnd"/>
            <w:r>
              <w:rPr>
                <w:iCs w:val="0"/>
                <w:sz w:val="21"/>
                <w:lang w:val="en-US" w:eastAsia="zh-Hans"/>
              </w:rPr>
              <w:t xml:space="preserve"> Rural Commercial Bank Co., Ltd." and "Management Measures for Harvest Financing Service Post of Zhejiang </w:t>
            </w:r>
            <w:proofErr w:type="spellStart"/>
            <w:r>
              <w:rPr>
                <w:iCs w:val="0"/>
                <w:sz w:val="21"/>
                <w:lang w:val="en-US" w:eastAsia="zh-Hans"/>
              </w:rPr>
              <w:t>Anji</w:t>
            </w:r>
            <w:proofErr w:type="spellEnd"/>
            <w:r>
              <w:rPr>
                <w:iCs w:val="0"/>
                <w:sz w:val="21"/>
                <w:lang w:val="en-US" w:eastAsia="zh-Hans"/>
              </w:rPr>
              <w:t xml:space="preserve"> Rural Commercial Bank Co., Ltd." have been formulated to consolidate the construction proce</w:t>
            </w:r>
            <w:r>
              <w:rPr>
                <w:iCs w:val="0"/>
                <w:sz w:val="21"/>
                <w:lang w:val="en-US" w:eastAsia="zh-Hans"/>
              </w:rPr>
              <w:t>ss of the post; The bank has carried out activities such as the Inclusive Financing Loan Services to Small and Micro Businesses Campaign to increase its coverage; It launched financial products such as "Carbon Neutrality" Help Loans, Bamboo Forest Carbon S</w:t>
            </w:r>
            <w:r>
              <w:rPr>
                <w:iCs w:val="0"/>
                <w:sz w:val="21"/>
                <w:lang w:val="en-US" w:eastAsia="zh-Hans"/>
              </w:rPr>
              <w:t>ink Loans, Carbon Efficiency Loans</w:t>
            </w:r>
            <w:r>
              <w:rPr>
                <w:rFonts w:hint="eastAsia"/>
                <w:iCs w:val="0"/>
                <w:sz w:val="21"/>
                <w:lang w:val="en-US" w:eastAsia="zh-CN"/>
              </w:rPr>
              <w:t xml:space="preserve">, </w:t>
            </w:r>
            <w:r>
              <w:rPr>
                <w:iCs w:val="0"/>
                <w:sz w:val="21"/>
                <w:lang w:val="en-US" w:eastAsia="zh-Hans"/>
              </w:rPr>
              <w:t>ecological restoration loans, special loans for emission rights, GEP loans to continuously booster the growth of investment, financing and loan products and services in climate mitigation.</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t>Links and references</w:t>
            </w:r>
            <w:r>
              <w:rPr>
                <w:sz w:val="21"/>
                <w:szCs w:val="21"/>
                <w:lang w:val="en-US" w:eastAsia="zh-CN"/>
              </w:rPr>
              <w:t xml:space="preserve"> </w:t>
            </w:r>
          </w:p>
          <w:p w:rsidR="007709CF" w:rsidRDefault="00D85360">
            <w:pPr>
              <w:pStyle w:val="PRBBoxitalsresponsetext"/>
              <w:rPr>
                <w:rStyle w:val="af2"/>
                <w:i w:val="0"/>
                <w:color w:val="0000FF"/>
                <w:sz w:val="21"/>
                <w:szCs w:val="21"/>
                <w:u w:val="none"/>
                <w:lang w:val="en-US" w:eastAsia="zh-CN"/>
              </w:rPr>
            </w:pPr>
            <w:r>
              <w:rPr>
                <w:sz w:val="21"/>
                <w:szCs w:val="21"/>
                <w:lang w:val="en-US" w:eastAsia="zh-CN"/>
              </w:rPr>
              <w:t xml:space="preserve">See page </w:t>
            </w:r>
            <w:r>
              <w:rPr>
                <w:sz w:val="21"/>
                <w:szCs w:val="21"/>
                <w:lang w:val="en-US" w:eastAsia="zh-CN"/>
              </w:rPr>
              <w:t>11</w:t>
            </w:r>
            <w:r>
              <w:rPr>
                <w:rFonts w:hint="eastAsia"/>
                <w:sz w:val="21"/>
                <w:szCs w:val="21"/>
                <w:lang w:val="en-US" w:eastAsia="zh-CN"/>
              </w:rPr>
              <w:t xml:space="preserve"> </w:t>
            </w:r>
            <w:r>
              <w:rPr>
                <w:sz w:val="21"/>
                <w:szCs w:val="21"/>
                <w:lang w:val="en-US" w:eastAsia="zh-CN"/>
              </w:rPr>
              <w:t xml:space="preserve">of the </w:t>
            </w:r>
            <w:r>
              <w:rPr>
                <w:sz w:val="21"/>
                <w:szCs w:val="21"/>
              </w:rPr>
              <w:t>202</w:t>
            </w:r>
            <w:r>
              <w:rPr>
                <w:rFonts w:hint="eastAsia"/>
                <w:sz w:val="21"/>
                <w:szCs w:val="21"/>
                <w:lang w:val="en-US" w:eastAsia="zh-CN"/>
              </w:rPr>
              <w:t>3</w:t>
            </w:r>
            <w:r>
              <w:rPr>
                <w:sz w:val="21"/>
                <w:szCs w:val="21"/>
              </w:rPr>
              <w:t xml:space="preserve"> Environmental Information Disclosure Annual Report on Zhejiang </w:t>
            </w:r>
            <w:proofErr w:type="spellStart"/>
            <w:r>
              <w:rPr>
                <w:sz w:val="21"/>
                <w:szCs w:val="21"/>
              </w:rPr>
              <w:t>Anji</w:t>
            </w:r>
            <w:proofErr w:type="spellEnd"/>
            <w:r>
              <w:rPr>
                <w:sz w:val="21"/>
                <w:szCs w:val="21"/>
              </w:rPr>
              <w:t xml:space="preserve"> Rural Commercial Bank Co., Ltd</w:t>
            </w:r>
            <w:r>
              <w:rPr>
                <w:rFonts w:hint="eastAsia"/>
                <w:sz w:val="21"/>
                <w:szCs w:val="21"/>
                <w:lang w:val="en-US" w:eastAsia="zh-CN"/>
              </w:rPr>
              <w:t>.</w:t>
            </w:r>
          </w:p>
        </w:tc>
      </w:tr>
    </w:tbl>
    <w:p w:rsidR="007709CF" w:rsidRDefault="007709CF">
      <w:pPr>
        <w:rPr>
          <w:rFonts w:ascii="Arial" w:eastAsia="宋体" w:hAnsi="Arial" w:cs="Arial"/>
          <w:lang w:eastAsia="zh-CN"/>
        </w:rPr>
      </w:pPr>
    </w:p>
    <w:tbl>
      <w:tblPr>
        <w:tblStyle w:val="af"/>
        <w:tblW w:w="8995" w:type="dxa"/>
        <w:tblLayout w:type="fixed"/>
        <w:tblLook w:val="04A0" w:firstRow="1" w:lastRow="0" w:firstColumn="1" w:lastColumn="0" w:noHBand="0" w:noVBand="1"/>
      </w:tblPr>
      <w:tblGrid>
        <w:gridCol w:w="2248"/>
        <w:gridCol w:w="2249"/>
        <w:gridCol w:w="2249"/>
        <w:gridCol w:w="2249"/>
      </w:tblGrid>
      <w:tr w:rsidR="007709CF">
        <w:trPr>
          <w:trHeight w:val="447"/>
        </w:trPr>
        <w:tc>
          <w:tcPr>
            <w:tcW w:w="89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rsidR="007709CF" w:rsidRDefault="00D85360">
            <w:pPr>
              <w:pStyle w:val="SelfAssessmentgreenboxtitles"/>
            </w:pPr>
            <w:r>
              <w:lastRenderedPageBreak/>
              <w:t>Self-assessment summary</w:t>
            </w:r>
          </w:p>
          <w:p w:rsidR="007709CF" w:rsidRDefault="00D85360">
            <w:pPr>
              <w:pStyle w:val="PRBBodyText"/>
              <w:rPr>
                <w:b/>
                <w:bCs/>
                <w:lang w:val="en-GB"/>
              </w:rPr>
            </w:pPr>
            <w:r>
              <w:t>Which of the following components of target setting in line with the PRB requirements has your bank completed or is</w:t>
            </w:r>
            <w:r>
              <w:t xml:space="preserve"> currently in a process of assessing for </w:t>
            </w:r>
            <w:proofErr w:type="gramStart"/>
            <w:r>
              <w:t>your</w:t>
            </w:r>
            <w:proofErr w:type="gramEnd"/>
            <w:r>
              <w:t>…</w:t>
            </w:r>
          </w:p>
        </w:tc>
      </w:tr>
      <w:tr w:rsidR="007709CF">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7709CF">
            <w:pPr>
              <w:pStyle w:val="PRBBodyText"/>
              <w:spacing w:after="60"/>
            </w:pP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after="60"/>
            </w:pPr>
            <w:r>
              <w:t>First area of most significant impact: financial health and inclusive financing</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after="60"/>
            </w:pPr>
            <w:r>
              <w:t xml:space="preserve">Second area of most significant impact: climate change mitigation </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SelfAssessmentgreenboxtitles"/>
              <w:spacing w:after="60"/>
              <w:rPr>
                <w:b w:val="0"/>
                <w:bCs w:val="0"/>
                <w:sz w:val="21"/>
                <w:szCs w:val="22"/>
                <w:lang w:val="en-ZA"/>
              </w:rPr>
            </w:pPr>
            <w:r>
              <w:rPr>
                <w:b w:val="0"/>
                <w:bCs w:val="0"/>
                <w:sz w:val="21"/>
                <w:szCs w:val="22"/>
                <w:lang w:val="en-ZA"/>
              </w:rPr>
              <w:t>(If you are setting targets in more impact areas) …your thir</w:t>
            </w:r>
            <w:r>
              <w:rPr>
                <w:b w:val="0"/>
                <w:bCs w:val="0"/>
                <w:sz w:val="21"/>
                <w:szCs w:val="22"/>
                <w:lang w:val="en-ZA"/>
              </w:rPr>
              <w:t>d (and subsequent) area(s) of impact: … (please name it)</w:t>
            </w:r>
          </w:p>
        </w:tc>
      </w:tr>
      <w:tr w:rsidR="007709CF">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before="60" w:after="60"/>
            </w:pPr>
            <w:r>
              <w:t>Alignment</w:t>
            </w:r>
          </w:p>
          <w:p w:rsidR="007709CF" w:rsidRDefault="007709CF">
            <w:pPr>
              <w:spacing w:before="60" w:after="60"/>
              <w:rPr>
                <w:rFonts w:ascii="Arial" w:hAnsi="Arial" w:cs="Arial"/>
              </w:rPr>
            </w:pPr>
          </w:p>
          <w:p w:rsidR="007709CF" w:rsidRDefault="007709CF">
            <w:pPr>
              <w:spacing w:before="60" w:after="60"/>
              <w:rPr>
                <w:rFonts w:ascii="Arial" w:hAnsi="Arial" w:cs="Arial"/>
              </w:rPr>
            </w:pP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spacing w:before="60" w:after="60"/>
              <w:rPr>
                <w:rFonts w:ascii="Arial" w:hAnsi="Arial" w:cs="Arial"/>
              </w:rPr>
            </w:pPr>
            <w:sdt>
              <w:sdtPr>
                <w:rPr>
                  <w:rFonts w:ascii="Arial" w:hAnsi="Arial" w:cs="Arial"/>
                </w:rPr>
                <w:id w:val="517895673"/>
                <w:placeholder>
                  <w:docPart w:val="83BB145B64AF44BCBEE3ED6DC723CCD4"/>
                </w:placeholder>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p>
          <w:p w:rsidR="007709CF" w:rsidRDefault="00D85360">
            <w:pPr>
              <w:pStyle w:val="PRBBodyText"/>
              <w:spacing w:before="60" w:after="60"/>
            </w:pPr>
            <w:sdt>
              <w:sdtPr>
                <w:id w:val="804508812"/>
                <w:placeholder>
                  <w:docPart w:val="83BB145B64AF44BCBEE3ED6DC723CCD4"/>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p>
          <w:p w:rsidR="007709CF" w:rsidRDefault="00D85360">
            <w:pPr>
              <w:pStyle w:val="PRBBodyText"/>
              <w:spacing w:before="60" w:after="60"/>
            </w:pPr>
            <w:sdt>
              <w:sdtPr>
                <w:id w:val="1452829865"/>
                <w:placeholder>
                  <w:docPart w:val="83BB145B64AF44BCBEE3ED6DC723CCD4"/>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before="60" w:after="60"/>
            </w:pPr>
            <w:sdt>
              <w:sdtPr>
                <w:id w:val="1178074242"/>
                <w:placeholder>
                  <w:docPart w:val="ADB4288F5ABA458BAFAD3154312B0C4D"/>
                </w:placeholder>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7709CF" w:rsidRDefault="00D85360">
            <w:pPr>
              <w:pStyle w:val="SelfAssessmentgreenboxtitles"/>
              <w:spacing w:before="60" w:after="60"/>
              <w:rPr>
                <w:b w:val="0"/>
                <w:bCs w:val="0"/>
                <w:sz w:val="21"/>
                <w:szCs w:val="22"/>
                <w:lang w:val="en-ZA"/>
              </w:rPr>
            </w:pPr>
            <w:sdt>
              <w:sdtPr>
                <w:rPr>
                  <w:b w:val="0"/>
                  <w:bCs w:val="0"/>
                  <w:sz w:val="21"/>
                  <w:szCs w:val="22"/>
                  <w:lang w:val="en-ZA"/>
                </w:rPr>
                <w:id w:val="-1214585083"/>
                <w:placeholder>
                  <w:docPart w:val="ADB4288F5ABA458BAFAD3154312B0C4D"/>
                </w:placeholder>
                <w14:checkbox>
                  <w14:checked w14:val="0"/>
                  <w14:checkedState w14:val="2612" w14:font="MS Gothic"/>
                  <w14:uncheckedState w14:val="2610" w14:font="MS Gothic"/>
                </w14:checkbox>
              </w:sdt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In progress</w:t>
            </w:r>
          </w:p>
          <w:p w:rsidR="007709CF" w:rsidRDefault="00D85360">
            <w:pPr>
              <w:pStyle w:val="SelfAssessmentgreenboxtitles"/>
              <w:spacing w:before="60" w:after="60"/>
              <w:rPr>
                <w:b w:val="0"/>
                <w:bCs w:val="0"/>
                <w:sz w:val="21"/>
                <w:szCs w:val="22"/>
                <w:lang w:val="en-ZA"/>
              </w:rPr>
            </w:pPr>
            <w:sdt>
              <w:sdtPr>
                <w:rPr>
                  <w:b w:val="0"/>
                  <w:bCs w:val="0"/>
                  <w:sz w:val="21"/>
                  <w:szCs w:val="22"/>
                  <w:lang w:val="en-ZA"/>
                </w:rPr>
                <w:id w:val="205762963"/>
                <w:placeholder>
                  <w:docPart w:val="ADB4288F5ABA458BAFAD3154312B0C4D"/>
                </w:placeholder>
                <w14:checkbox>
                  <w14:checked w14:val="0"/>
                  <w14:checkedState w14:val="2612" w14:font="MS Gothic"/>
                  <w14:uncheckedState w14:val="2610" w14:font="MS Gothic"/>
                </w14:checkbox>
              </w:sdt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SelfAssessmentgreenboxtitles"/>
              <w:spacing w:before="60" w:after="60"/>
              <w:rPr>
                <w:b w:val="0"/>
                <w:bCs w:val="0"/>
                <w:sz w:val="21"/>
                <w:szCs w:val="22"/>
                <w:lang w:val="en-ZA"/>
              </w:rPr>
            </w:pPr>
            <w:sdt>
              <w:sdtPr>
                <w:rPr>
                  <w:b w:val="0"/>
                  <w:bCs w:val="0"/>
                  <w:sz w:val="21"/>
                  <w:szCs w:val="22"/>
                  <w:lang w:val="en-ZA"/>
                </w:rPr>
                <w:id w:val="64697030"/>
                <w:placeholder>
                  <w:docPart w:val="F6ABC5CE259540E3A6C07D3EAD6D5B98"/>
                </w:placeholder>
                <w14:checkbox>
                  <w14:checked w14:val="0"/>
                  <w14:checkedState w14:val="2612" w14:font="MS Gothic"/>
                  <w14:uncheckedState w14:val="2610" w14:font="MS Gothic"/>
                </w14:checkbox>
              </w:sdt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Yes</w:t>
            </w:r>
          </w:p>
          <w:p w:rsidR="007709CF" w:rsidRDefault="00D85360">
            <w:pPr>
              <w:pStyle w:val="PRBBodyText"/>
              <w:spacing w:before="60" w:after="60"/>
            </w:pPr>
            <w:sdt>
              <w:sdtPr>
                <w:id w:val="588046685"/>
                <w:placeholder>
                  <w:docPart w:val="F6ABC5CE259540E3A6C07D3EAD6D5B98"/>
                </w:placeholder>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In progress</w:t>
            </w:r>
          </w:p>
          <w:p w:rsidR="007709CF" w:rsidRDefault="00D85360">
            <w:pPr>
              <w:pStyle w:val="PRBBodyText"/>
              <w:spacing w:before="60" w:after="60"/>
            </w:pPr>
            <w:sdt>
              <w:sdtPr>
                <w:id w:val="345454005"/>
                <w:placeholder>
                  <w:docPart w:val="F6ABC5CE259540E3A6C07D3EAD6D5B98"/>
                </w:placeholder>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No</w:t>
            </w:r>
          </w:p>
        </w:tc>
      </w:tr>
      <w:tr w:rsidR="007709CF">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spacing w:before="60" w:after="60"/>
              <w:rPr>
                <w:rFonts w:ascii="Arial" w:hAnsi="Arial" w:cs="Arial"/>
                <w:sz w:val="21"/>
              </w:rPr>
            </w:pPr>
            <w:r>
              <w:t>Baseline</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SelfAssessmentgreenboxtitles"/>
              <w:spacing w:before="60" w:after="60"/>
              <w:rPr>
                <w:b w:val="0"/>
                <w:bCs w:val="0"/>
                <w:sz w:val="21"/>
                <w:szCs w:val="22"/>
                <w:lang w:val="en-ZA"/>
              </w:rPr>
            </w:pPr>
            <w:sdt>
              <w:sdtPr>
                <w:rPr>
                  <w:b w:val="0"/>
                  <w:bCs w:val="0"/>
                  <w:sz w:val="21"/>
                  <w:szCs w:val="22"/>
                  <w:lang w:val="en-ZA"/>
                </w:rPr>
                <w:id w:val="1649783941"/>
                <w:placeholder>
                  <w:docPart w:val="652F40AD4DC549BBA965EE89196D7BD7"/>
                </w:placeholder>
                <w14:checkbox>
                  <w14:checked w14:val="1"/>
                  <w14:checkedState w14:val="2612" w14:font="MS Gothic"/>
                  <w14:uncheckedState w14:val="2610" w14:font="MS Gothic"/>
                </w14:checkbox>
              </w:sdtPr>
              <w:sdtEndPr/>
              <w:sdtContent>
                <w:r>
                  <w:rPr>
                    <w:rFonts w:ascii="MS Gothic" w:eastAsia="MS Gothic" w:hAnsi="MS Gothic" w:hint="eastAsia"/>
                    <w:b w:val="0"/>
                    <w:bCs w:val="0"/>
                    <w:sz w:val="21"/>
                    <w:szCs w:val="22"/>
                    <w:lang w:val="en-ZA"/>
                  </w:rPr>
                  <w:t>☒</w:t>
                </w:r>
              </w:sdtContent>
            </w:sdt>
            <w:r>
              <w:rPr>
                <w:b w:val="0"/>
                <w:bCs w:val="0"/>
                <w:sz w:val="21"/>
                <w:szCs w:val="22"/>
                <w:lang w:val="en-ZA"/>
              </w:rPr>
              <w:t xml:space="preserve"> Yes</w:t>
            </w:r>
          </w:p>
          <w:p w:rsidR="007709CF" w:rsidRDefault="00D85360">
            <w:pPr>
              <w:pStyle w:val="SelfAssessmentgreenboxtitles"/>
              <w:spacing w:before="60" w:after="60"/>
              <w:rPr>
                <w:b w:val="0"/>
                <w:bCs w:val="0"/>
                <w:sz w:val="21"/>
                <w:szCs w:val="22"/>
                <w:lang w:val="en-ZA"/>
              </w:rPr>
            </w:pPr>
            <w:sdt>
              <w:sdtPr>
                <w:rPr>
                  <w:b w:val="0"/>
                  <w:bCs w:val="0"/>
                  <w:sz w:val="21"/>
                  <w:szCs w:val="22"/>
                  <w:lang w:val="en-ZA"/>
                </w:rPr>
                <w:id w:val="1715081040"/>
                <w:placeholder>
                  <w:docPart w:val="652F40AD4DC549BBA965EE89196D7BD7"/>
                </w:placeholder>
                <w14:checkbox>
                  <w14:checked w14:val="0"/>
                  <w14:checkedState w14:val="2612" w14:font="MS Gothic"/>
                  <w14:uncheckedState w14:val="2610" w14:font="MS Gothic"/>
                </w14:checkbox>
              </w:sdt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In progress</w:t>
            </w:r>
          </w:p>
          <w:p w:rsidR="007709CF" w:rsidRDefault="00D85360">
            <w:pPr>
              <w:pStyle w:val="SelfAssessmentgreenboxtitles"/>
              <w:spacing w:before="60" w:after="60"/>
              <w:rPr>
                <w:b w:val="0"/>
                <w:bCs w:val="0"/>
                <w:sz w:val="21"/>
                <w:szCs w:val="22"/>
                <w:lang w:val="en-ZA"/>
              </w:rPr>
            </w:pPr>
            <w:sdt>
              <w:sdtPr>
                <w:rPr>
                  <w:b w:val="0"/>
                  <w:bCs w:val="0"/>
                  <w:sz w:val="21"/>
                  <w:szCs w:val="22"/>
                  <w:lang w:val="en-ZA"/>
                </w:rPr>
                <w:id w:val="667284079"/>
                <w:placeholder>
                  <w:docPart w:val="652F40AD4DC549BBA965EE89196D7BD7"/>
                </w:placeholder>
                <w14:checkbox>
                  <w14:checked w14:val="0"/>
                  <w14:checkedState w14:val="2612" w14:font="MS Gothic"/>
                  <w14:uncheckedState w14:val="2610" w14:font="MS Gothic"/>
                </w14:checkbox>
              </w:sdt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before="60" w:after="60"/>
            </w:pPr>
            <w:sdt>
              <w:sdtPr>
                <w:id w:val="-329069201"/>
                <w:placeholder>
                  <w:docPart w:val="F4709749A696487F822A443B638AADDB"/>
                </w:placeholder>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7709CF" w:rsidRDefault="00D85360">
            <w:pPr>
              <w:spacing w:before="60" w:after="60"/>
              <w:rPr>
                <w:rFonts w:ascii="Arial" w:hAnsi="Arial" w:cs="Arial"/>
              </w:rPr>
            </w:pPr>
            <w:sdt>
              <w:sdtPr>
                <w:rPr>
                  <w:rFonts w:ascii="Arial" w:hAnsi="Arial" w:cs="Arial"/>
                </w:rPr>
                <w:id w:val="138998226"/>
                <w:placeholder>
                  <w:docPart w:val="F4709749A696487F822A443B638AADDB"/>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In progress</w:t>
            </w:r>
          </w:p>
          <w:p w:rsidR="007709CF" w:rsidRDefault="00D85360">
            <w:pPr>
              <w:spacing w:before="60" w:after="60"/>
              <w:rPr>
                <w:rFonts w:ascii="Arial" w:hAnsi="Arial" w:cs="Arial"/>
              </w:rPr>
            </w:pPr>
            <w:sdt>
              <w:sdtPr>
                <w:rPr>
                  <w:rFonts w:ascii="Arial" w:hAnsi="Arial" w:cs="Arial"/>
                </w:rPr>
                <w:id w:val="2069217679"/>
                <w:placeholder>
                  <w:docPart w:val="F4709749A696487F822A443B638AADDB"/>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before="60" w:after="60"/>
            </w:pPr>
            <w:sdt>
              <w:sdtPr>
                <w:id w:val="-202021980"/>
                <w:placeholder>
                  <w:docPart w:val="403226D613AA4E6CA11AB70127E4F811"/>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w:t>
            </w:r>
          </w:p>
          <w:p w:rsidR="007709CF" w:rsidRDefault="00D85360">
            <w:pPr>
              <w:pStyle w:val="PRBBodyText"/>
              <w:spacing w:before="60" w:after="60"/>
            </w:pPr>
            <w:sdt>
              <w:sdtPr>
                <w:id w:val="1882134279"/>
                <w:placeholder>
                  <w:docPart w:val="403226D613AA4E6CA11AB70127E4F811"/>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p>
          <w:p w:rsidR="007709CF" w:rsidRDefault="00D85360">
            <w:pPr>
              <w:pStyle w:val="PRBBodyText"/>
              <w:spacing w:before="60" w:after="60"/>
            </w:pPr>
            <w:sdt>
              <w:sdtPr>
                <w:id w:val="-794594948"/>
                <w:placeholder>
                  <w:docPart w:val="403226D613AA4E6CA11AB70127E4F811"/>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tc>
      </w:tr>
      <w:tr w:rsidR="007709CF">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spacing w:before="60" w:after="60"/>
              <w:rPr>
                <w:rFonts w:ascii="Arial" w:hAnsi="Arial" w:cs="Arial"/>
                <w:sz w:val="21"/>
              </w:rPr>
            </w:pPr>
            <w:r>
              <w:t>SMART targets</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SelfAssessmentgreenboxtitles"/>
              <w:spacing w:before="60" w:after="60"/>
              <w:rPr>
                <w:b w:val="0"/>
                <w:bCs w:val="0"/>
                <w:sz w:val="21"/>
                <w:szCs w:val="22"/>
                <w:lang w:val="en-ZA"/>
              </w:rPr>
            </w:pPr>
            <w:sdt>
              <w:sdtPr>
                <w:rPr>
                  <w:b w:val="0"/>
                  <w:bCs w:val="0"/>
                  <w:sz w:val="21"/>
                  <w:szCs w:val="22"/>
                  <w:lang w:val="en-ZA"/>
                </w:rPr>
                <w:id w:val="648105119"/>
                <w:placeholder>
                  <w:docPart w:val="4E1A92BC19704680823C21010375D863"/>
                </w:placeholder>
                <w14:checkbox>
                  <w14:checked w14:val="1"/>
                  <w14:checkedState w14:val="2612" w14:font="MS Gothic"/>
                  <w14:uncheckedState w14:val="2610" w14:font="MS Gothic"/>
                </w14:checkbox>
              </w:sdtPr>
              <w:sdtEndPr/>
              <w:sdtContent>
                <w:r>
                  <w:rPr>
                    <w:rFonts w:ascii="MS Gothic" w:eastAsia="MS Gothic" w:hAnsi="MS Gothic" w:hint="eastAsia"/>
                    <w:b w:val="0"/>
                    <w:bCs w:val="0"/>
                    <w:sz w:val="21"/>
                    <w:szCs w:val="22"/>
                    <w:lang w:val="en-ZA"/>
                  </w:rPr>
                  <w:t>☒</w:t>
                </w:r>
              </w:sdtContent>
            </w:sdt>
            <w:r>
              <w:rPr>
                <w:b w:val="0"/>
                <w:bCs w:val="0"/>
                <w:sz w:val="21"/>
                <w:szCs w:val="22"/>
                <w:lang w:val="en-ZA"/>
              </w:rPr>
              <w:t xml:space="preserve"> Yes</w:t>
            </w:r>
          </w:p>
          <w:p w:rsidR="007709CF" w:rsidRDefault="00D85360">
            <w:pPr>
              <w:spacing w:before="60" w:after="60"/>
              <w:rPr>
                <w:rFonts w:ascii="Arial" w:hAnsi="Arial" w:cs="Arial"/>
                <w:sz w:val="21"/>
              </w:rPr>
            </w:pPr>
            <w:sdt>
              <w:sdtPr>
                <w:rPr>
                  <w:rFonts w:ascii="Arial" w:hAnsi="Arial" w:cs="Arial"/>
                  <w:sz w:val="21"/>
                </w:rPr>
                <w:id w:val="769050768"/>
                <w:placeholder>
                  <w:docPart w:val="4E1A92BC19704680823C21010375D863"/>
                </w:placeholder>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In progress</w:t>
            </w:r>
          </w:p>
          <w:p w:rsidR="007709CF" w:rsidRDefault="00D85360">
            <w:pPr>
              <w:spacing w:before="60" w:after="60"/>
              <w:rPr>
                <w:rFonts w:ascii="Arial" w:hAnsi="Arial" w:cs="Arial"/>
                <w:sz w:val="21"/>
              </w:rPr>
            </w:pPr>
            <w:sdt>
              <w:sdtPr>
                <w:rPr>
                  <w:rFonts w:ascii="Arial" w:hAnsi="Arial" w:cs="Arial"/>
                  <w:sz w:val="21"/>
                </w:rPr>
                <w:id w:val="-193774660"/>
                <w:placeholder>
                  <w:docPart w:val="4E1A92BC19704680823C21010375D863"/>
                </w:placeholder>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spacing w:before="60" w:after="60"/>
              <w:rPr>
                <w:rFonts w:ascii="Arial" w:hAnsi="Arial" w:cs="Arial"/>
              </w:rPr>
            </w:pPr>
            <w:sdt>
              <w:sdtPr>
                <w:rPr>
                  <w:rFonts w:ascii="Arial" w:hAnsi="Arial" w:cs="Arial"/>
                </w:rPr>
                <w:id w:val="-18320758"/>
                <w:placeholder>
                  <w:docPart w:val="BBA2930AC0AA4F0A99F0ADA87928BF20"/>
                </w:placeholder>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p>
          <w:p w:rsidR="007709CF" w:rsidRDefault="00D85360">
            <w:pPr>
              <w:spacing w:before="60" w:after="60"/>
              <w:rPr>
                <w:rFonts w:ascii="Arial" w:hAnsi="Arial" w:cs="Arial"/>
              </w:rPr>
            </w:pPr>
            <w:sdt>
              <w:sdtPr>
                <w:rPr>
                  <w:rFonts w:ascii="Arial" w:hAnsi="Arial" w:cs="Arial"/>
                </w:rPr>
                <w:id w:val="589810993"/>
                <w:placeholder>
                  <w:docPart w:val="BBA2930AC0AA4F0A99F0ADA87928BF20"/>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In progress</w:t>
            </w:r>
          </w:p>
          <w:p w:rsidR="007709CF" w:rsidRDefault="00D85360">
            <w:pPr>
              <w:spacing w:before="60" w:after="60"/>
              <w:rPr>
                <w:rFonts w:ascii="Arial" w:hAnsi="Arial" w:cs="Arial"/>
              </w:rPr>
            </w:pPr>
            <w:sdt>
              <w:sdtPr>
                <w:rPr>
                  <w:rFonts w:ascii="Arial" w:hAnsi="Arial" w:cs="Arial"/>
                </w:rPr>
                <w:id w:val="654117219"/>
                <w:placeholder>
                  <w:docPart w:val="BBA2930AC0AA4F0A99F0ADA87928BF20"/>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before="60" w:after="60"/>
            </w:pPr>
            <w:sdt>
              <w:sdtPr>
                <w:id w:val="1763652252"/>
                <w:placeholder>
                  <w:docPart w:val="34AC1C5620C24B8991D16F8976304997"/>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w:t>
            </w:r>
          </w:p>
          <w:p w:rsidR="007709CF" w:rsidRDefault="00D85360">
            <w:pPr>
              <w:pStyle w:val="PRBBodyText"/>
              <w:spacing w:before="60" w:after="60"/>
            </w:pPr>
            <w:sdt>
              <w:sdtPr>
                <w:id w:val="2035690334"/>
                <w:placeholder>
                  <w:docPart w:val="34AC1C5620C24B8991D16F8976304997"/>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p>
          <w:p w:rsidR="007709CF" w:rsidRDefault="00D85360">
            <w:pPr>
              <w:pStyle w:val="PRBBodyText"/>
              <w:spacing w:before="60" w:after="60"/>
            </w:pPr>
            <w:sdt>
              <w:sdtPr>
                <w:id w:val="1926610346"/>
                <w:placeholder>
                  <w:docPart w:val="34AC1C5620C24B8991D16F8976304997"/>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tc>
      </w:tr>
      <w:tr w:rsidR="007709CF">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before="60" w:after="60"/>
            </w:pPr>
            <w:r>
              <w:t>Action plan</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spacing w:before="60" w:after="60"/>
              <w:rPr>
                <w:rFonts w:ascii="Arial" w:hAnsi="Arial" w:cs="Arial"/>
              </w:rPr>
            </w:pPr>
            <w:sdt>
              <w:sdtPr>
                <w:rPr>
                  <w:rFonts w:ascii="Arial" w:hAnsi="Arial" w:cs="Arial"/>
                </w:rPr>
                <w:id w:val="158743564"/>
                <w:placeholder>
                  <w:docPart w:val="A0E5259AD64C4853B1F54E09B9D632EC"/>
                </w:placeholder>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p>
          <w:p w:rsidR="007709CF" w:rsidRDefault="00D85360">
            <w:pPr>
              <w:spacing w:before="60" w:after="60"/>
              <w:rPr>
                <w:rFonts w:ascii="Arial" w:hAnsi="Arial" w:cs="Arial"/>
              </w:rPr>
            </w:pPr>
            <w:sdt>
              <w:sdtPr>
                <w:rPr>
                  <w:rFonts w:ascii="Arial" w:hAnsi="Arial" w:cs="Arial"/>
                </w:rPr>
                <w:id w:val="-467820589"/>
                <w:placeholder>
                  <w:docPart w:val="A0E5259AD64C4853B1F54E09B9D632EC"/>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In progress</w:t>
            </w:r>
          </w:p>
          <w:p w:rsidR="007709CF" w:rsidRDefault="00D85360">
            <w:pPr>
              <w:spacing w:before="60" w:after="60"/>
              <w:rPr>
                <w:rFonts w:ascii="Arial" w:hAnsi="Arial" w:cs="Arial"/>
              </w:rPr>
            </w:pPr>
            <w:sdt>
              <w:sdtPr>
                <w:rPr>
                  <w:rFonts w:ascii="Arial" w:hAnsi="Arial" w:cs="Arial"/>
                </w:rPr>
                <w:id w:val="213629704"/>
                <w:placeholder>
                  <w:docPart w:val="A0E5259AD64C4853B1F54E09B9D632EC"/>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spacing w:before="60" w:after="60"/>
              <w:rPr>
                <w:rFonts w:ascii="Arial" w:hAnsi="Arial" w:cs="Arial"/>
              </w:rPr>
            </w:pPr>
            <w:sdt>
              <w:sdtPr>
                <w:rPr>
                  <w:rFonts w:ascii="Arial" w:hAnsi="Arial" w:cs="Arial"/>
                </w:rPr>
                <w:id w:val="818150158"/>
                <w:placeholder>
                  <w:docPart w:val="08B343BABE124B4B8F3761E908D27334"/>
                </w:placeholder>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p>
          <w:p w:rsidR="007709CF" w:rsidRDefault="00D85360">
            <w:pPr>
              <w:spacing w:before="60" w:after="60"/>
              <w:rPr>
                <w:rFonts w:ascii="Arial" w:hAnsi="Arial" w:cs="Arial"/>
              </w:rPr>
            </w:pPr>
            <w:sdt>
              <w:sdtPr>
                <w:rPr>
                  <w:rFonts w:ascii="Arial" w:hAnsi="Arial" w:cs="Arial"/>
                </w:rPr>
                <w:id w:val="-1246557965"/>
                <w:placeholder>
                  <w:docPart w:val="08B343BABE124B4B8F3761E908D27334"/>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In progress</w:t>
            </w:r>
          </w:p>
          <w:p w:rsidR="007709CF" w:rsidRDefault="00D85360">
            <w:pPr>
              <w:spacing w:before="60" w:after="60"/>
              <w:rPr>
                <w:rFonts w:ascii="Arial" w:hAnsi="Arial" w:cs="Arial"/>
              </w:rPr>
            </w:pPr>
            <w:sdt>
              <w:sdtPr>
                <w:rPr>
                  <w:rFonts w:ascii="Arial" w:hAnsi="Arial" w:cs="Arial"/>
                </w:rPr>
                <w:id w:val="-1415317179"/>
                <w:placeholder>
                  <w:docPart w:val="08B343BABE124B4B8F3761E908D27334"/>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PRBBodyText"/>
              <w:spacing w:before="60" w:after="60"/>
            </w:pPr>
            <w:sdt>
              <w:sdtPr>
                <w:id w:val="636680966"/>
                <w:placeholder>
                  <w:docPart w:val="DA5FC73F3A2641C0ADFEBE751DBB4D33"/>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w:t>
            </w:r>
          </w:p>
          <w:p w:rsidR="007709CF" w:rsidRDefault="00D85360">
            <w:pPr>
              <w:pStyle w:val="PRBBodyText"/>
              <w:spacing w:before="60" w:after="60"/>
            </w:pPr>
            <w:sdt>
              <w:sdtPr>
                <w:id w:val="1922139182"/>
                <w:placeholder>
                  <w:docPart w:val="DA5FC73F3A2641C0ADFEBE751DBB4D33"/>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p>
          <w:p w:rsidR="007709CF" w:rsidRDefault="00D85360">
            <w:pPr>
              <w:pStyle w:val="PRBBodyText"/>
              <w:spacing w:before="60" w:after="60"/>
            </w:pPr>
            <w:sdt>
              <w:sdtPr>
                <w:id w:val="910508847"/>
                <w:placeholder>
                  <w:docPart w:val="DA5FC73F3A2641C0ADFEBE751DBB4D33"/>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tc>
      </w:tr>
    </w:tbl>
    <w:p w:rsidR="007709CF" w:rsidRDefault="007709CF">
      <w:pPr>
        <w:rPr>
          <w:rFonts w:ascii="Arial" w:eastAsia="宋体" w:hAnsi="Arial" w:cs="Arial"/>
        </w:rPr>
      </w:pPr>
    </w:p>
    <w:p w:rsidR="007709CF" w:rsidRDefault="007709CF">
      <w:pPr>
        <w:rPr>
          <w:rFonts w:ascii="Arial" w:eastAsia="宋体" w:hAnsi="Arial" w:cs="Arial"/>
        </w:rPr>
      </w:pPr>
    </w:p>
    <w:tbl>
      <w:tblPr>
        <w:tblStyle w:val="af"/>
        <w:tblW w:w="8995" w:type="dxa"/>
        <w:tblLayout w:type="fixed"/>
        <w:tblLook w:val="04A0" w:firstRow="1" w:lastRow="0" w:firstColumn="1" w:lastColumn="0" w:noHBand="0" w:noVBand="1"/>
      </w:tblPr>
      <w:tblGrid>
        <w:gridCol w:w="6516"/>
        <w:gridCol w:w="2479"/>
      </w:tblGrid>
      <w:tr w:rsidR="007709CF">
        <w:trPr>
          <w:trHeight w:val="267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0"/>
                <w:numId w:val="9"/>
              </w:numPr>
              <w:ind w:left="357" w:hanging="357"/>
            </w:pPr>
            <w:r>
              <w:t xml:space="preserve">Target </w:t>
            </w:r>
            <w:r>
              <w:t>implementation and monitoring (Key Step 2)</w:t>
            </w:r>
          </w:p>
          <w:p w:rsidR="007709CF" w:rsidRDefault="00D85360">
            <w:pPr>
              <w:pStyle w:val="PRBBodyText"/>
              <w:spacing w:after="60"/>
              <w:rPr>
                <w:b/>
                <w:bCs/>
              </w:rPr>
            </w:pPr>
            <w:r>
              <w:rPr>
                <w:b/>
                <w:bCs/>
              </w:rPr>
              <w:t>For each target separately:</w:t>
            </w:r>
          </w:p>
          <w:p w:rsidR="007709CF" w:rsidRDefault="00D85360">
            <w:pPr>
              <w:pStyle w:val="PRBBodyText"/>
            </w:pPr>
            <w:r>
              <w:t xml:space="preserve">Show that your bank has implemented the actions it had previously defined to meet the set target. </w:t>
            </w:r>
          </w:p>
          <w:p w:rsidR="007709CF" w:rsidRDefault="00D85360">
            <w:pPr>
              <w:pStyle w:val="PRBBodyText"/>
            </w:pPr>
            <w:r>
              <w:t>Report on your bank’s progress since the last report towards achieving each of the set</w:t>
            </w:r>
            <w:r>
              <w:t xml:space="preserve"> targets and the impact your progress resulted in, using the indicators and KPIs to monitor progress you have defined </w:t>
            </w:r>
            <w:proofErr w:type="gramStart"/>
            <w:r>
              <w:t>under</w:t>
            </w:r>
            <w:proofErr w:type="gramEnd"/>
            <w:r>
              <w:t xml:space="preserve"> 2.2.</w:t>
            </w:r>
          </w:p>
          <w:p w:rsidR="007709CF" w:rsidRDefault="00D85360">
            <w:pPr>
              <w:pStyle w:val="PRBBodyText"/>
              <w:spacing w:after="80" w:line="240" w:lineRule="auto"/>
              <w:rPr>
                <w:rFonts w:eastAsia="宋体"/>
                <w:lang w:eastAsia="zh-CN"/>
              </w:rPr>
            </w:pPr>
            <w:r>
              <w:rPr>
                <w:b/>
                <w:bCs/>
                <w:i/>
                <w:iCs/>
              </w:rPr>
              <w:t>Or, in case of changes to implementation plans (relevant for 2</w:t>
            </w:r>
            <w:r>
              <w:rPr>
                <w:b/>
                <w:bCs/>
                <w:i/>
                <w:iCs/>
                <w:vertAlign w:val="superscript"/>
              </w:rPr>
              <w:t>nd</w:t>
            </w:r>
            <w:r>
              <w:rPr>
                <w:b/>
                <w:bCs/>
                <w:i/>
                <w:iCs/>
              </w:rPr>
              <w:t xml:space="preserve"> and subsequent reports only): </w:t>
            </w:r>
            <w:r>
              <w:t>describe the potential changes (</w:t>
            </w:r>
            <w:r>
              <w:t>changes to priority impact areas, changes to indicators, acceleration/review of targets, introduction of new milestones or revisions of action plans) and explain why those changes have become necessary.</w:t>
            </w:r>
          </w:p>
        </w:tc>
      </w:tr>
      <w:tr w:rsidR="007709CF">
        <w:trPr>
          <w:trHeight w:val="710"/>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Response</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CN"/>
              </w:rPr>
            </w:pPr>
            <w:r>
              <w:rPr>
                <w:iCs w:val="0"/>
                <w:sz w:val="21"/>
                <w:lang w:val="en-US" w:eastAsia="zh-Hans"/>
              </w:rPr>
              <w:t xml:space="preserve">After joining the PRB, the head office of </w:t>
            </w:r>
            <w:r>
              <w:rPr>
                <w:iCs w:val="0"/>
                <w:sz w:val="21"/>
                <w:lang w:val="en-US" w:eastAsia="zh-Hans"/>
              </w:rPr>
              <w:t xml:space="preserve">the bank has identified the </w:t>
            </w:r>
            <w:r>
              <w:rPr>
                <w:iCs w:val="0"/>
                <w:sz w:val="21"/>
                <w:lang w:val="en-US" w:eastAsia="zh-Hans"/>
              </w:rPr>
              <w:lastRenderedPageBreak/>
              <w:t xml:space="preserve">lead department for the set target, the Standard Harvest Financing Service Post is led by the Operation Management Department, the scale of inclusive financing loan services to small and micro businesses is led by the Financial </w:t>
            </w:r>
            <w:r>
              <w:rPr>
                <w:iCs w:val="0"/>
                <w:sz w:val="21"/>
                <w:lang w:val="en-US" w:eastAsia="zh-Hans"/>
              </w:rPr>
              <w:t>Inclusion Department, the scale of investment and financing in climate mitigation is led by the Green Finance Business Department, and other relevant departments will enhance its coordination and support, and conduct regularly work reviews.</w:t>
            </w:r>
            <w:r>
              <w:rPr>
                <w:rFonts w:hint="eastAsia"/>
                <w:iCs w:val="0"/>
                <w:sz w:val="21"/>
                <w:lang w:val="en-US" w:eastAsia="zh-CN"/>
              </w:rPr>
              <w:t xml:space="preserve"> Since the targe</w:t>
            </w:r>
            <w:r>
              <w:rPr>
                <w:rFonts w:hint="eastAsia"/>
                <w:iCs w:val="0"/>
                <w:sz w:val="21"/>
                <w:lang w:val="en-US" w:eastAsia="zh-CN"/>
              </w:rPr>
              <w:t xml:space="preserve">t was set, the Bank has made the following progress in terms of the set objectives: as of the end of 2023, the number of Standard </w:t>
            </w:r>
            <w:r>
              <w:rPr>
                <w:iCs w:val="0"/>
                <w:sz w:val="21"/>
              </w:rPr>
              <w:t>Harvest Financing Service Post</w:t>
            </w:r>
            <w:r>
              <w:rPr>
                <w:rFonts w:hint="eastAsia"/>
                <w:iCs w:val="0"/>
                <w:sz w:val="21"/>
                <w:lang w:val="en-US" w:eastAsia="zh-CN"/>
              </w:rPr>
              <w:t xml:space="preserve"> was 108, with 31 new ones added, accounting for 61.02%, and </w:t>
            </w:r>
            <w:r>
              <w:rPr>
                <w:iCs w:val="0"/>
                <w:sz w:val="21"/>
                <w:lang w:val="en-US" w:eastAsia="zh-Hans"/>
              </w:rPr>
              <w:t>one post can handle 10 people</w:t>
            </w:r>
            <w:r>
              <w:rPr>
                <w:iCs w:val="0"/>
                <w:sz w:val="21"/>
                <w:lang w:val="en-US" w:eastAsia="zh-CN"/>
              </w:rPr>
              <w:t>’</w:t>
            </w:r>
            <w:r>
              <w:rPr>
                <w:iCs w:val="0"/>
                <w:sz w:val="21"/>
                <w:lang w:val="en-US" w:eastAsia="zh-Hans"/>
              </w:rPr>
              <w:t>s liv</w:t>
            </w:r>
            <w:r>
              <w:rPr>
                <w:iCs w:val="0"/>
                <w:sz w:val="21"/>
                <w:lang w:val="en-US" w:eastAsia="zh-Hans"/>
              </w:rPr>
              <w:t>elihood busines</w:t>
            </w:r>
            <w:r>
              <w:rPr>
                <w:rFonts w:hint="eastAsia"/>
                <w:iCs w:val="0"/>
                <w:sz w:val="21"/>
                <w:lang w:val="en-US" w:eastAsia="zh-CN"/>
              </w:rPr>
              <w:t xml:space="preserve">s; the balance of </w:t>
            </w:r>
            <w:r>
              <w:rPr>
                <w:iCs w:val="0"/>
                <w:sz w:val="21"/>
              </w:rPr>
              <w:t>inclusive financing loans to small and micro businesses</w:t>
            </w:r>
            <w:r>
              <w:rPr>
                <w:rFonts w:hint="eastAsia"/>
                <w:iCs w:val="0"/>
                <w:sz w:val="21"/>
                <w:lang w:val="en-US" w:eastAsia="zh-CN"/>
              </w:rPr>
              <w:t xml:space="preserve"> amounted to 19.865 billion </w:t>
            </w:r>
            <w:proofErr w:type="spellStart"/>
            <w:r>
              <w:rPr>
                <w:rFonts w:hint="eastAsia"/>
                <w:iCs w:val="0"/>
                <w:sz w:val="21"/>
                <w:lang w:val="en-US" w:eastAsia="zh-CN"/>
              </w:rPr>
              <w:t>yuan</w:t>
            </w:r>
            <w:proofErr w:type="spellEnd"/>
            <w:r>
              <w:rPr>
                <w:rFonts w:hint="eastAsia"/>
                <w:iCs w:val="0"/>
                <w:sz w:val="21"/>
                <w:lang w:val="en-US" w:eastAsia="zh-CN"/>
              </w:rPr>
              <w:t xml:space="preserve">, with 3.337 billion </w:t>
            </w:r>
            <w:proofErr w:type="spellStart"/>
            <w:r>
              <w:rPr>
                <w:rFonts w:hint="eastAsia"/>
                <w:iCs w:val="0"/>
                <w:sz w:val="21"/>
                <w:lang w:val="en-US" w:eastAsia="zh-CN"/>
              </w:rPr>
              <w:t>yuan</w:t>
            </w:r>
            <w:proofErr w:type="spellEnd"/>
            <w:r>
              <w:rPr>
                <w:rFonts w:hint="eastAsia"/>
                <w:iCs w:val="0"/>
                <w:sz w:val="21"/>
                <w:lang w:val="en-US" w:eastAsia="zh-CN"/>
              </w:rPr>
              <w:t xml:space="preserve"> newly added compared with that of the end of last year, with a growth rate of 20.19%, which was higher than th</w:t>
            </w:r>
            <w:r>
              <w:rPr>
                <w:rFonts w:hint="eastAsia"/>
                <w:iCs w:val="0"/>
                <w:sz w:val="21"/>
                <w:lang w:val="en-US" w:eastAsia="zh-CN"/>
              </w:rPr>
              <w:t xml:space="preserve">e growth rate of all loans </w:t>
            </w:r>
            <w:r>
              <w:rPr>
                <w:iCs w:val="0"/>
                <w:sz w:val="21"/>
                <w:lang w:val="en-US" w:eastAsia="zh-CN"/>
              </w:rPr>
              <w:t xml:space="preserve">(based on </w:t>
            </w:r>
            <w:r>
              <w:rPr>
                <w:iCs w:val="0"/>
                <w:sz w:val="21"/>
              </w:rPr>
              <w:t>CBIRC</w:t>
            </w:r>
            <w:r>
              <w:rPr>
                <w:iCs w:val="0"/>
                <w:sz w:val="21"/>
                <w:lang w:val="en-US" w:eastAsia="zh-CN"/>
              </w:rPr>
              <w:t>)</w:t>
            </w:r>
            <w:r>
              <w:rPr>
                <w:rFonts w:hint="eastAsia"/>
                <w:iCs w:val="0"/>
                <w:sz w:val="21"/>
                <w:lang w:val="en-US" w:eastAsia="zh-CN"/>
              </w:rPr>
              <w:t xml:space="preserve">; the balance of green loan was 14.275 billion </w:t>
            </w:r>
            <w:proofErr w:type="spellStart"/>
            <w:r>
              <w:rPr>
                <w:rFonts w:hint="eastAsia"/>
                <w:iCs w:val="0"/>
                <w:sz w:val="21"/>
                <w:lang w:val="en-US" w:eastAsia="zh-CN"/>
              </w:rPr>
              <w:t>yuan</w:t>
            </w:r>
            <w:proofErr w:type="spellEnd"/>
            <w:r>
              <w:rPr>
                <w:rFonts w:hint="eastAsia"/>
                <w:iCs w:val="0"/>
                <w:sz w:val="21"/>
                <w:lang w:val="en-US" w:eastAsia="zh-CN"/>
              </w:rPr>
              <w:t xml:space="preserve">, an increase of 3.642 billion </w:t>
            </w:r>
            <w:proofErr w:type="spellStart"/>
            <w:r>
              <w:rPr>
                <w:rFonts w:hint="eastAsia"/>
                <w:iCs w:val="0"/>
                <w:sz w:val="21"/>
                <w:lang w:val="en-US" w:eastAsia="zh-CN"/>
              </w:rPr>
              <w:t>yuan</w:t>
            </w:r>
            <w:proofErr w:type="spellEnd"/>
            <w:r>
              <w:rPr>
                <w:rFonts w:hint="eastAsia"/>
                <w:iCs w:val="0"/>
                <w:sz w:val="21"/>
                <w:lang w:val="en-US" w:eastAsia="zh-CN"/>
              </w:rPr>
              <w:t xml:space="preserve"> from the end of last year, a growth rate of 34.25%, higher than the growth rate of all loans.</w:t>
            </w:r>
          </w:p>
          <w:p w:rsidR="007709CF" w:rsidRDefault="007709CF">
            <w:pPr>
              <w:pStyle w:val="PRBBoxitalsresponsetext"/>
              <w:rPr>
                <w:rFonts w:eastAsia="宋体"/>
                <w:i w:val="0"/>
                <w:lang w:val="en-US" w:eastAsia="zh-CN"/>
              </w:rPr>
            </w:pP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sz w:val="21"/>
                <w:szCs w:val="21"/>
                <w:lang w:val="en-US" w:eastAsia="zh-CN"/>
              </w:rPr>
            </w:pPr>
            <w:r>
              <w:rPr>
                <w:sz w:val="21"/>
                <w:szCs w:val="21"/>
              </w:rPr>
              <w:lastRenderedPageBreak/>
              <w:t>Links and references</w:t>
            </w:r>
            <w:r>
              <w:rPr>
                <w:sz w:val="21"/>
                <w:szCs w:val="21"/>
                <w:lang w:val="en-US" w:eastAsia="zh-CN"/>
              </w:rPr>
              <w:t xml:space="preserve"> </w:t>
            </w:r>
          </w:p>
          <w:p w:rsidR="007709CF" w:rsidRDefault="007709CF">
            <w:pPr>
              <w:pStyle w:val="PRBBoxitalsresponsetext"/>
              <w:rPr>
                <w:rFonts w:eastAsia="宋体"/>
                <w:b/>
                <w:bCs/>
                <w:highlight w:val="green"/>
                <w:lang w:eastAsia="zh-CN"/>
              </w:rPr>
            </w:pPr>
          </w:p>
        </w:tc>
      </w:tr>
    </w:tbl>
    <w:p w:rsidR="007709CF" w:rsidRDefault="007709CF">
      <w:pPr>
        <w:rPr>
          <w:rFonts w:ascii="Arial" w:eastAsia="宋体" w:hAnsi="Arial" w:cs="Arial"/>
          <w:lang w:eastAsia="zh-CN"/>
        </w:rPr>
      </w:pPr>
    </w:p>
    <w:p w:rsidR="007709CF" w:rsidRDefault="00D85360">
      <w:pPr>
        <w:rPr>
          <w:rFonts w:ascii="Arial" w:eastAsia="宋体" w:hAnsi="Arial" w:cs="Arial"/>
          <w:lang w:eastAsia="zh-CN"/>
        </w:rPr>
      </w:pPr>
      <w:r>
        <w:rPr>
          <w:rFonts w:ascii="Arial" w:eastAsia="宋体" w:hAnsi="Arial" w:cs="Arial"/>
          <w:lang w:eastAsia="zh-CN"/>
        </w:rPr>
        <w:br w:type="page"/>
      </w:r>
    </w:p>
    <w:tbl>
      <w:tblPr>
        <w:tblStyle w:val="af"/>
        <w:tblpPr w:leftFromText="180" w:rightFromText="180" w:vertAnchor="text" w:tblpY="-17"/>
        <w:tblW w:w="8995" w:type="dxa"/>
        <w:tblLayout w:type="fixed"/>
        <w:tblLook w:val="04A0" w:firstRow="1" w:lastRow="0" w:firstColumn="1" w:lastColumn="0" w:noHBand="0" w:noVBand="1"/>
      </w:tblPr>
      <w:tblGrid>
        <w:gridCol w:w="6658"/>
        <w:gridCol w:w="2337"/>
      </w:tblGrid>
      <w:tr w:rsidR="007709CF">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rsidR="007709CF" w:rsidRDefault="00D85360">
            <w:pPr>
              <w:pStyle w:val="PRBHeading3-whiteongreen"/>
              <w:rPr>
                <w:color w:val="auto"/>
                <w:lang w:eastAsia="zh-CN"/>
              </w:rPr>
            </w:pPr>
            <w:r>
              <w:rPr>
                <w:color w:val="auto"/>
              </w:rPr>
              <w:lastRenderedPageBreak/>
              <w:t xml:space="preserve">Principle 3: </w:t>
            </w:r>
          </w:p>
          <w:p w:rsidR="007709CF" w:rsidRDefault="007709CF">
            <w:pPr>
              <w:pStyle w:val="PRBHeading3-whiteongreen"/>
              <w:rPr>
                <w:color w:val="auto"/>
                <w:lang w:eastAsia="zh-CN"/>
              </w:rPr>
            </w:pPr>
          </w:p>
          <w:p w:rsidR="007709CF" w:rsidRDefault="00D85360">
            <w:pPr>
              <w:pStyle w:val="PRBHeading3-whiteongreen"/>
              <w:rPr>
                <w:rFonts w:eastAsia="宋体"/>
                <w:color w:val="auto"/>
              </w:rPr>
            </w:pPr>
            <w:r>
              <w:rPr>
                <w:color w:val="auto"/>
              </w:rPr>
              <w:t>Clients and Customers</w:t>
            </w:r>
          </w:p>
        </w:tc>
      </w:tr>
      <w:tr w:rsidR="007709CF">
        <w:trPr>
          <w:trHeight w:val="1381"/>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709CF" w:rsidRDefault="00D85360">
            <w:pPr>
              <w:spacing w:after="0" w:line="240" w:lineRule="auto"/>
              <w:rPr>
                <w:rFonts w:ascii="Arial" w:eastAsia="宋体" w:hAnsi="Arial" w:cs="Arial"/>
                <w:b/>
                <w:lang w:eastAsia="zh-CN"/>
              </w:rPr>
            </w:pPr>
            <w:r>
              <w:rPr>
                <w:rFonts w:ascii="Arial" w:eastAsia="宋体" w:hAnsi="Arial" w:cs="Arial"/>
                <w:b/>
                <w:noProof/>
                <w:lang w:val="en-US" w:eastAsia="zh-CN"/>
              </w:rPr>
              <w:drawing>
                <wp:anchor distT="0" distB="0" distL="114300" distR="114300" simplePos="0" relativeHeight="251664384" behindDoc="0" locked="0" layoutInCell="1" allowOverlap="1" wp14:anchorId="1A401B66" wp14:editId="2867E648">
                  <wp:simplePos x="0" y="0"/>
                  <wp:positionH relativeFrom="column">
                    <wp:posOffset>24765</wp:posOffset>
                  </wp:positionH>
                  <wp:positionV relativeFrom="page">
                    <wp:posOffset>128270</wp:posOffset>
                  </wp:positionV>
                  <wp:extent cx="698500" cy="586740"/>
                  <wp:effectExtent l="0" t="0" r="0" b="127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13" cstate="screen"/>
                          <a:stretch>
                            <a:fillRect/>
                          </a:stretch>
                        </pic:blipFill>
                        <pic:spPr>
                          <a:xfrm>
                            <a:off x="0" y="0"/>
                            <a:ext cx="698500" cy="586740"/>
                          </a:xfrm>
                          <a:prstGeom prst="rect">
                            <a:avLst/>
                          </a:prstGeom>
                        </pic:spPr>
                      </pic:pic>
                    </a:graphicData>
                  </a:graphic>
                </wp:anchor>
              </w:drawing>
            </w:r>
          </w:p>
          <w:p w:rsidR="007709CF" w:rsidRDefault="00D85360">
            <w:pPr>
              <w:pStyle w:val="PRBBodyText"/>
              <w:spacing w:after="300" w:line="240" w:lineRule="auto"/>
              <w:ind w:left="720"/>
              <w:rPr>
                <w:rFonts w:eastAsia="宋体"/>
                <w:lang w:eastAsia="zh-CN"/>
              </w:rPr>
            </w:pPr>
            <w:r>
              <w:t>We will work responsibly with our clients and our customers to encourage sustainable practices and enable economic activities that create shared prosperity for current and future generations.</w:t>
            </w:r>
          </w:p>
        </w:tc>
      </w:tr>
      <w:tr w:rsidR="007709CF">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pPr>
            <w:r>
              <w:t>3.1 Client engagement</w:t>
            </w:r>
          </w:p>
          <w:p w:rsidR="007709CF" w:rsidRDefault="00D85360">
            <w:pPr>
              <w:pStyle w:val="PRBBodyText"/>
              <w:spacing w:after="60"/>
              <w:rPr>
                <w:i/>
                <w:iCs/>
              </w:rPr>
            </w:pPr>
            <w:r>
              <w:rPr>
                <w:i/>
                <w:iCs/>
              </w:rPr>
              <w:t>Does your bank have a policy or engagement process with clients and customers</w:t>
            </w:r>
            <w:r>
              <w:rPr>
                <w:rStyle w:val="af4"/>
                <w:i/>
                <w:iCs/>
              </w:rPr>
              <w:footnoteReference w:id="10"/>
            </w:r>
            <w:r>
              <w:rPr>
                <w:i/>
                <w:iCs/>
              </w:rPr>
              <w:t xml:space="preserve"> in place to encourage sustainable practices? </w:t>
            </w:r>
          </w:p>
          <w:p w:rsidR="007709CF" w:rsidRDefault="00D85360">
            <w:pPr>
              <w:pStyle w:val="PRBBodyText"/>
            </w:pPr>
            <w:sdt>
              <w:sdtPr>
                <w:id w:val="949971570"/>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85437482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r>
              <w:tab/>
            </w:r>
            <w:r>
              <w:tab/>
            </w:r>
            <w:sdt>
              <w:sdtPr>
                <w:id w:val="177435377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rsidR="007709CF" w:rsidRDefault="00D85360">
            <w:pPr>
              <w:pStyle w:val="PRBBodyText"/>
              <w:spacing w:after="60"/>
              <w:rPr>
                <w:i/>
                <w:iCs/>
              </w:rPr>
            </w:pPr>
            <w:r>
              <w:rPr>
                <w:i/>
                <w:iCs/>
              </w:rPr>
              <w:t>Does your bank have a policy for sectors in which you have identified the highest (potential) nega</w:t>
            </w:r>
            <w:r>
              <w:rPr>
                <w:i/>
                <w:iCs/>
              </w:rPr>
              <w:t xml:space="preserve">tive impacts? </w:t>
            </w:r>
          </w:p>
          <w:p w:rsidR="007709CF" w:rsidRDefault="00D85360">
            <w:pPr>
              <w:pStyle w:val="PRBBodyText"/>
            </w:pPr>
            <w:sdt>
              <w:sdtPr>
                <w:id w:val="-547453603"/>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50080381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r>
              <w:tab/>
            </w:r>
            <w:r>
              <w:tab/>
            </w:r>
            <w:sdt>
              <w:sdtPr>
                <w:id w:val="5960639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rsidR="007709CF" w:rsidRDefault="00D85360">
            <w:pPr>
              <w:pStyle w:val="PRBBodyText"/>
              <w:spacing w:after="80"/>
              <w:rPr>
                <w:spacing w:val="3"/>
              </w:rPr>
            </w:pPr>
            <w:r>
              <w:rPr>
                <w:spacing w:val="3"/>
              </w:rPr>
              <w:t>Describe how your bank has worked with and/or is planning to work with its clients and customers to encourage sustainable practices and enable sustainable economic activities</w:t>
            </w:r>
            <w:r>
              <w:rPr>
                <w:rStyle w:val="af4"/>
                <w:spacing w:val="3"/>
              </w:rPr>
              <w:footnoteReference w:id="11"/>
            </w:r>
            <w:r>
              <w:rPr>
                <w:spacing w:val="3"/>
              </w:rPr>
              <w:t xml:space="preserve">). It should include information </w:t>
            </w:r>
            <w:r>
              <w:rPr>
                <w:spacing w:val="3"/>
              </w:rPr>
              <w:t>on relevant policies, actions planned/implemented to support clients’ transition, selected indicators on client engagement and, where possible, the impacts achieved.</w:t>
            </w:r>
          </w:p>
          <w:p w:rsidR="007709CF" w:rsidRDefault="00D85360">
            <w:pPr>
              <w:pStyle w:val="PRBBodyText"/>
              <w:spacing w:line="240" w:lineRule="auto"/>
              <w:rPr>
                <w:rFonts w:eastAsia="宋体"/>
                <w:i/>
                <w:iCs/>
                <w:szCs w:val="21"/>
                <w:lang w:eastAsia="zh-CN"/>
              </w:rPr>
            </w:pPr>
            <w:r>
              <w:rPr>
                <w:i/>
                <w:iCs/>
                <w:szCs w:val="21"/>
              </w:rPr>
              <w:t>This should be based on and in line with the impact analysis, target-setting and action pl</w:t>
            </w:r>
            <w:r>
              <w:rPr>
                <w:i/>
                <w:iCs/>
                <w:szCs w:val="21"/>
              </w:rPr>
              <w:t>ans put in place by the bank (see Page 2).</w:t>
            </w:r>
          </w:p>
        </w:tc>
      </w:tr>
      <w:tr w:rsidR="007709CF">
        <w:trPr>
          <w:trHeight w:val="737"/>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Response</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Hans"/>
              </w:rPr>
            </w:pPr>
            <w:r>
              <w:rPr>
                <w:iCs w:val="0"/>
                <w:sz w:val="21"/>
                <w:lang w:val="en-US" w:eastAsia="zh-Hans"/>
              </w:rPr>
              <w:t xml:space="preserve">The Bank adheres to people-centered construction of an all-round financial inclusion demonstration zone, </w:t>
            </w:r>
            <w:r>
              <w:rPr>
                <w:rFonts w:hint="eastAsia"/>
                <w:iCs w:val="0"/>
                <w:sz w:val="21"/>
                <w:lang w:val="en-US" w:eastAsia="zh-CN"/>
              </w:rPr>
              <w:t>c</w:t>
            </w:r>
            <w:r>
              <w:rPr>
                <w:rFonts w:hint="eastAsia"/>
                <w:iCs w:val="0"/>
                <w:sz w:val="21"/>
                <w:lang w:val="en-US" w:eastAsia="zh-Hans"/>
              </w:rPr>
              <w:t>ontinu</w:t>
            </w:r>
            <w:r>
              <w:rPr>
                <w:rFonts w:hint="eastAsia"/>
                <w:iCs w:val="0"/>
                <w:sz w:val="21"/>
                <w:lang w:val="en-US" w:eastAsia="zh-CN"/>
              </w:rPr>
              <w:t>es</w:t>
            </w:r>
            <w:r>
              <w:rPr>
                <w:rFonts w:hint="eastAsia"/>
                <w:iCs w:val="0"/>
                <w:sz w:val="21"/>
                <w:lang w:val="en-US" w:eastAsia="zh-Hans"/>
              </w:rPr>
              <w:t xml:space="preserve"> to promote the comprehensive upgrading of the "Rainbow Harvest Loans"</w:t>
            </w:r>
            <w:r>
              <w:rPr>
                <w:iCs w:val="0"/>
                <w:sz w:val="21"/>
                <w:lang w:val="en-US" w:eastAsia="zh-Hans"/>
              </w:rPr>
              <w:t>, transform</w:t>
            </w:r>
            <w:r>
              <w:rPr>
                <w:rFonts w:hint="eastAsia"/>
                <w:iCs w:val="0"/>
                <w:sz w:val="21"/>
                <w:lang w:val="en-US" w:eastAsia="zh-Hans"/>
              </w:rPr>
              <w:t xml:space="preserve">s </w:t>
            </w:r>
            <w:r>
              <w:rPr>
                <w:rFonts w:hint="eastAsia"/>
                <w:iCs w:val="0"/>
                <w:sz w:val="21"/>
                <w:lang w:val="en-US" w:eastAsia="zh-Hans"/>
              </w:rPr>
              <w:t>customers</w:t>
            </w:r>
            <w:r>
              <w:rPr>
                <w:rFonts w:hint="eastAsia"/>
                <w:iCs w:val="0"/>
                <w:sz w:val="21"/>
                <w:lang w:val="en-US" w:eastAsia="zh-Hans"/>
              </w:rPr>
              <w:t>’</w:t>
            </w:r>
            <w:r>
              <w:rPr>
                <w:rFonts w:hint="eastAsia"/>
                <w:iCs w:val="0"/>
                <w:sz w:val="21"/>
                <w:lang w:val="en-US" w:eastAsia="zh-Hans"/>
              </w:rPr>
              <w:t xml:space="preserve"> green behavior into points and incorporates into the personal credit evaluation system, and encourages customers to practice green behavior.</w:t>
            </w:r>
          </w:p>
          <w:p w:rsidR="007709CF" w:rsidRDefault="007709CF">
            <w:pPr>
              <w:pStyle w:val="PRBBoxitalsresponsetext"/>
              <w:rPr>
                <w:iCs w:val="0"/>
                <w:sz w:val="21"/>
                <w:lang w:val="en-US" w:eastAsia="zh-Hans"/>
              </w:rPr>
            </w:pPr>
          </w:p>
          <w:p w:rsidR="007709CF" w:rsidRDefault="00D85360">
            <w:pPr>
              <w:pStyle w:val="PRBBoxitalsresponsetext"/>
              <w:rPr>
                <w:iCs w:val="0"/>
                <w:sz w:val="21"/>
              </w:rPr>
            </w:pPr>
            <w:r>
              <w:rPr>
                <w:rFonts w:hint="eastAsia"/>
                <w:iCs w:val="0"/>
                <w:sz w:val="21"/>
                <w:lang w:val="en-US" w:eastAsia="zh-Hans"/>
              </w:rPr>
              <w:t>After impact analysis, the two industries with the greatest negative impact of the Bank are agriculture</w:t>
            </w:r>
            <w:r>
              <w:rPr>
                <w:rFonts w:hint="eastAsia"/>
                <w:iCs w:val="0"/>
                <w:sz w:val="21"/>
                <w:lang w:val="en-US" w:eastAsia="zh-Hans"/>
              </w:rPr>
              <w:t>-forestry-animal husbandry-fishery and manufacturing. The bank has been reducing negative impacts through green financial product innovation, such as launching a series of Bamboo Forest Carbon Sink Loan products for agriculture-</w:t>
            </w:r>
            <w:r>
              <w:rPr>
                <w:rFonts w:hint="eastAsia"/>
                <w:iCs w:val="0"/>
                <w:sz w:val="21"/>
                <w:lang w:val="en-US" w:eastAsia="zh-Hans"/>
              </w:rPr>
              <w:lastRenderedPageBreak/>
              <w:t>forestry-animal husbandry-fi</w:t>
            </w:r>
            <w:r>
              <w:rPr>
                <w:rFonts w:hint="eastAsia"/>
                <w:iCs w:val="0"/>
                <w:sz w:val="21"/>
                <w:lang w:val="en-US" w:eastAsia="zh-Hans"/>
              </w:rPr>
              <w:t>shery</w:t>
            </w:r>
            <w:r>
              <w:rPr>
                <w:iCs w:val="0"/>
                <w:sz w:val="21"/>
                <w:lang w:val="en-US" w:eastAsia="zh-Hans"/>
              </w:rPr>
              <w:t xml:space="preserve"> to promote green innovation development in bamboo industry </w:t>
            </w:r>
            <w:r>
              <w:rPr>
                <w:rFonts w:hint="eastAsia"/>
                <w:iCs w:val="0"/>
                <w:sz w:val="21"/>
                <w:lang w:val="en-US" w:eastAsia="zh-Hans"/>
              </w:rPr>
              <w:commentReference w:id="14"/>
            </w:r>
            <w:r>
              <w:rPr>
                <w:rFonts w:hint="eastAsia"/>
                <w:iCs w:val="0"/>
                <w:sz w:val="21"/>
                <w:lang w:val="en-US" w:eastAsia="zh-Hans"/>
              </w:rPr>
              <w:t>, and "Carbon Neutrality" Help Loans</w:t>
            </w:r>
            <w:r>
              <w:rPr>
                <w:iCs w:val="0"/>
                <w:sz w:val="21"/>
                <w:lang w:val="en-US" w:eastAsia="zh-Hans"/>
              </w:rPr>
              <w:t xml:space="preserve"> to support low-carbon transformation</w:t>
            </w:r>
            <w:r>
              <w:rPr>
                <w:rFonts w:hint="eastAsia"/>
                <w:iCs w:val="0"/>
                <w:sz w:val="21"/>
                <w:lang w:val="en-US" w:eastAsia="zh-Hans"/>
              </w:rPr>
              <w:t>, Carbon Efficiency Loans</w:t>
            </w:r>
            <w:r>
              <w:rPr>
                <w:iCs w:val="0"/>
                <w:sz w:val="21"/>
                <w:lang w:val="en-US" w:eastAsia="zh-Hans"/>
              </w:rPr>
              <w:t xml:space="preserve"> to support energy-saving</w:t>
            </w:r>
            <w:r>
              <w:rPr>
                <w:rFonts w:hint="eastAsia"/>
                <w:iCs w:val="0"/>
                <w:sz w:val="21"/>
                <w:lang w:val="en-US" w:eastAsia="zh-CN"/>
              </w:rPr>
              <w:t xml:space="preserve"> </w:t>
            </w:r>
            <w:r>
              <w:rPr>
                <w:iCs w:val="0"/>
                <w:sz w:val="21"/>
                <w:lang w:val="en-US" w:eastAsia="zh-CN"/>
              </w:rPr>
              <w:t>and consumption-reducing</w:t>
            </w:r>
            <w:r>
              <w:rPr>
                <w:rFonts w:hint="eastAsia"/>
                <w:iCs w:val="0"/>
                <w:sz w:val="21"/>
                <w:lang w:val="en-US" w:eastAsia="zh-CN"/>
              </w:rPr>
              <w:t>, ecological restoration loans</w:t>
            </w:r>
            <w:r>
              <w:rPr>
                <w:iCs w:val="0"/>
                <w:sz w:val="21"/>
                <w:lang w:val="en-US" w:eastAsia="zh-CN"/>
              </w:rPr>
              <w:t xml:space="preserve"> to suppor</w:t>
            </w:r>
            <w:r>
              <w:rPr>
                <w:iCs w:val="0"/>
                <w:sz w:val="21"/>
                <w:lang w:val="en-US" w:eastAsia="zh-CN"/>
              </w:rPr>
              <w:t>t renovation and restoration of abandoned mines and other waste resources</w:t>
            </w:r>
          </w:p>
          <w:p w:rsidR="007709CF" w:rsidRDefault="00D85360">
            <w:pPr>
              <w:pStyle w:val="PRBBoxitalsresponsetext"/>
              <w:rPr>
                <w:rFonts w:eastAsia="宋体"/>
                <w:color w:val="0000FF"/>
                <w:lang w:val="en-US" w:eastAsia="zh-Hans"/>
              </w:rPr>
            </w:pPr>
            <w:r>
              <w:rPr>
                <w:iCs w:val="0"/>
                <w:sz w:val="21"/>
                <w:lang w:val="en-US" w:eastAsia="zh-CN"/>
              </w:rPr>
              <w:t xml:space="preserve"> </w:t>
            </w:r>
            <w:r>
              <w:rPr>
                <w:rFonts w:hint="eastAsia"/>
                <w:iCs w:val="0"/>
                <w:sz w:val="21"/>
                <w:lang w:val="en-US" w:eastAsia="zh-CN"/>
              </w:rPr>
              <w:t>, special loans for sewage rights</w:t>
            </w:r>
            <w:r>
              <w:rPr>
                <w:iCs w:val="0"/>
                <w:sz w:val="21"/>
                <w:lang w:val="en-US" w:eastAsia="zh-Hans"/>
              </w:rPr>
              <w:t xml:space="preserve"> </w:t>
            </w:r>
            <w:r>
              <w:rPr>
                <w:iCs w:val="0"/>
                <w:sz w:val="21"/>
                <w:lang w:val="en-US" w:eastAsia="zh-Hans"/>
              </w:rPr>
              <w:t xml:space="preserve">to expand financing channel </w:t>
            </w:r>
            <w:r>
              <w:rPr>
                <w:iCs w:val="0"/>
                <w:sz w:val="21"/>
                <w:lang w:val="en-US" w:eastAsia="zh-Hans"/>
              </w:rPr>
              <w:t>and other loan products for the manufacturing industry</w:t>
            </w:r>
            <w:r>
              <w:rPr>
                <w:rFonts w:hint="eastAsia"/>
                <w:iCs w:val="0"/>
                <w:sz w:val="21"/>
                <w:lang w:val="en-US" w:eastAsia="zh-CN"/>
              </w:rPr>
              <w:t>. Meanwhile, it continues to make good use of</w:t>
            </w:r>
            <w:r>
              <w:rPr>
                <w:iCs w:val="0"/>
                <w:sz w:val="21"/>
                <w:lang w:val="en-US" w:eastAsia="zh-Hans"/>
              </w:rPr>
              <w:t xml:space="preserve"> special funds to su</w:t>
            </w:r>
            <w:r>
              <w:rPr>
                <w:iCs w:val="0"/>
                <w:sz w:val="21"/>
                <w:lang w:val="en-US" w:eastAsia="zh-Hans"/>
              </w:rPr>
              <w:t>pport the high-quality development of the manufacturing industry</w:t>
            </w:r>
            <w:r>
              <w:rPr>
                <w:iCs w:val="0"/>
                <w:sz w:val="21"/>
                <w:lang w:val="en-US" w:eastAsia="zh-Hans"/>
              </w:rPr>
              <w:t xml:space="preserve"> and green low carbon development of the local economy</w:t>
            </w:r>
            <w:r>
              <w:rPr>
                <w:iCs w:val="0"/>
                <w:sz w:val="21"/>
                <w:lang w:val="en-US" w:eastAsia="zh-Hans"/>
              </w:rPr>
              <w:t>.</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sz w:val="21"/>
                <w:szCs w:val="21"/>
                <w:lang w:val="en-US" w:eastAsia="zh-CN"/>
              </w:rPr>
            </w:pPr>
            <w:r>
              <w:rPr>
                <w:sz w:val="21"/>
                <w:szCs w:val="21"/>
              </w:rPr>
              <w:lastRenderedPageBreak/>
              <w:t>Links and references</w:t>
            </w:r>
            <w:r>
              <w:rPr>
                <w:sz w:val="21"/>
                <w:szCs w:val="21"/>
                <w:lang w:val="en-US" w:eastAsia="zh-CN"/>
              </w:rPr>
              <w:t xml:space="preserve"> </w:t>
            </w:r>
          </w:p>
          <w:p w:rsidR="007709CF" w:rsidRDefault="00D85360">
            <w:pPr>
              <w:pStyle w:val="PRBBoxitalsresponsetext"/>
              <w:rPr>
                <w:sz w:val="21"/>
                <w:szCs w:val="21"/>
                <w:lang w:val="en-US" w:eastAsia="zh-CN"/>
              </w:rPr>
            </w:pPr>
            <w:r>
              <w:rPr>
                <w:sz w:val="21"/>
                <w:szCs w:val="21"/>
                <w:lang w:val="en-US" w:eastAsia="zh-CN"/>
              </w:rPr>
              <w:t xml:space="preserve">See Page 11 </w:t>
            </w:r>
            <w:r>
              <w:rPr>
                <w:rFonts w:hint="eastAsia"/>
                <w:sz w:val="21"/>
                <w:szCs w:val="21"/>
                <w:lang w:val="en-US" w:eastAsia="zh-CN"/>
              </w:rPr>
              <w:t xml:space="preserve">and 25 </w:t>
            </w:r>
            <w:r>
              <w:rPr>
                <w:sz w:val="21"/>
                <w:szCs w:val="21"/>
                <w:lang w:val="en-US" w:eastAsia="zh-CN"/>
              </w:rPr>
              <w:t>of the 202</w:t>
            </w:r>
            <w:r>
              <w:rPr>
                <w:rFonts w:hint="eastAsia"/>
                <w:sz w:val="21"/>
                <w:szCs w:val="21"/>
                <w:lang w:val="en-US" w:eastAsia="zh-CN"/>
              </w:rPr>
              <w:t>3</w:t>
            </w:r>
            <w:r>
              <w:rPr>
                <w:sz w:val="21"/>
                <w:szCs w:val="21"/>
                <w:lang w:val="en-US" w:eastAsia="zh-CN"/>
              </w:rPr>
              <w:t xml:space="preserve"> Annual Report on </w:t>
            </w:r>
            <w:r>
              <w:rPr>
                <w:sz w:val="21"/>
                <w:szCs w:val="21"/>
              </w:rPr>
              <w:t xml:space="preserve">Zhejiang </w:t>
            </w:r>
            <w:proofErr w:type="spellStart"/>
            <w:r>
              <w:rPr>
                <w:sz w:val="21"/>
                <w:szCs w:val="21"/>
              </w:rPr>
              <w:t>Anji</w:t>
            </w:r>
            <w:proofErr w:type="spellEnd"/>
            <w:r>
              <w:rPr>
                <w:sz w:val="21"/>
                <w:szCs w:val="21"/>
              </w:rPr>
              <w:t xml:space="preserve"> Rural Commercial Bank Co., Ltd</w:t>
            </w:r>
            <w:r>
              <w:rPr>
                <w:sz w:val="21"/>
                <w:szCs w:val="21"/>
                <w:lang w:val="en-US" w:eastAsia="zh-CN"/>
              </w:rPr>
              <w:t xml:space="preserve"> </w:t>
            </w:r>
          </w:p>
          <w:p w:rsidR="007709CF" w:rsidRDefault="00D85360">
            <w:pPr>
              <w:pStyle w:val="PRBBoxitalsresponsetext"/>
              <w:rPr>
                <w:rFonts w:eastAsia="宋体"/>
                <w:sz w:val="21"/>
                <w:szCs w:val="21"/>
                <w:lang w:eastAsia="zh-Hans"/>
              </w:rPr>
            </w:pPr>
            <w:r>
              <w:rPr>
                <w:rFonts w:hint="eastAsia"/>
                <w:sz w:val="21"/>
                <w:szCs w:val="21"/>
                <w:lang w:val="en-US" w:eastAsia="zh-CN"/>
              </w:rPr>
              <w:t>Page 25 of t</w:t>
            </w:r>
            <w:r>
              <w:rPr>
                <w:sz w:val="21"/>
                <w:szCs w:val="21"/>
                <w:lang w:val="en-US" w:eastAsia="zh-CN"/>
              </w:rPr>
              <w:t xml:space="preserve">he </w:t>
            </w:r>
            <w:r>
              <w:rPr>
                <w:sz w:val="21"/>
                <w:szCs w:val="21"/>
              </w:rPr>
              <w:t>202</w:t>
            </w:r>
            <w:r>
              <w:rPr>
                <w:rFonts w:hint="eastAsia"/>
                <w:sz w:val="21"/>
                <w:szCs w:val="21"/>
                <w:lang w:val="en-US" w:eastAsia="zh-CN"/>
              </w:rPr>
              <w:t>3</w:t>
            </w:r>
            <w:r>
              <w:rPr>
                <w:sz w:val="21"/>
                <w:szCs w:val="21"/>
              </w:rPr>
              <w:t xml:space="preserve"> Environmental Information Disclosure Annual Report on Zhejiang </w:t>
            </w:r>
            <w:proofErr w:type="spellStart"/>
            <w:r>
              <w:rPr>
                <w:sz w:val="21"/>
                <w:szCs w:val="21"/>
              </w:rPr>
              <w:t>Anji</w:t>
            </w:r>
            <w:proofErr w:type="spellEnd"/>
            <w:r>
              <w:rPr>
                <w:sz w:val="21"/>
                <w:szCs w:val="21"/>
              </w:rPr>
              <w:t xml:space="preserve"> Rural Commercial Bank Co., Ltd</w:t>
            </w:r>
            <w:r>
              <w:rPr>
                <w:rFonts w:hint="eastAsia"/>
                <w:sz w:val="21"/>
                <w:szCs w:val="21"/>
                <w:lang w:val="en-US" w:eastAsia="zh-CN"/>
              </w:rPr>
              <w:t>.</w:t>
            </w:r>
          </w:p>
        </w:tc>
      </w:tr>
      <w:tr w:rsidR="007709CF">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709CF" w:rsidRDefault="00D85360">
            <w:pPr>
              <w:pStyle w:val="PRBBoxsubhead1"/>
              <w:numPr>
                <w:ilvl w:val="0"/>
                <w:numId w:val="10"/>
              </w:numPr>
            </w:pPr>
            <w:r>
              <w:lastRenderedPageBreak/>
              <w:t>Business opportunities</w:t>
            </w:r>
          </w:p>
          <w:p w:rsidR="007709CF" w:rsidRDefault="00D85360">
            <w:pPr>
              <w:pStyle w:val="PRBBodyText"/>
              <w:spacing w:line="240" w:lineRule="auto"/>
              <w:rPr>
                <w:rFonts w:eastAsia="宋体"/>
                <w:lang w:val="en-US" w:eastAsia="zh-CN"/>
              </w:rPr>
            </w:pPr>
            <w:r>
              <w:t>Describe what strategic business opportunities in relation to the increase of positive and the reduction of negative impacts your b</w:t>
            </w:r>
            <w:r>
              <w:t>ank has identified and/or how you have worked on these in the reporting period. Provide information on existing products and services , information on sustainable products developed in terms of value (USD or local currency) and/or as a % of your portfolio,</w:t>
            </w:r>
            <w:r>
              <w:t xml:space="preserve"> and which SDGs or impact areas you are striving to make a positive impact on (e.g. green mortgages – climate, social bonds – financial inclusion, etc.).</w:t>
            </w:r>
          </w:p>
        </w:tc>
      </w:tr>
      <w:tr w:rsidR="007709CF">
        <w:trPr>
          <w:trHeight w:val="620"/>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Response</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Hans"/>
              </w:rPr>
            </w:pPr>
            <w:r>
              <w:rPr>
                <w:iCs w:val="0"/>
                <w:sz w:val="21"/>
                <w:lang w:val="en-US" w:eastAsia="zh-Hans"/>
              </w:rPr>
              <w:t xml:space="preserve">The Bank's identified areas in relation to the increase of positive impacts are financial </w:t>
            </w:r>
            <w:proofErr w:type="spellStart"/>
            <w:r>
              <w:rPr>
                <w:iCs w:val="0"/>
                <w:sz w:val="21"/>
                <w:lang w:val="en-US" w:eastAsia="zh-Hans"/>
              </w:rPr>
              <w:t>health&amp;inclusion</w:t>
            </w:r>
            <w:proofErr w:type="spellEnd"/>
            <w:r>
              <w:rPr>
                <w:iCs w:val="0"/>
                <w:sz w:val="21"/>
                <w:lang w:val="en-US" w:eastAsia="zh-Hans"/>
              </w:rPr>
              <w:t xml:space="preserve"> and climate change mitigation, and areas in relation to the reduction of negative impacts are climate change mitigation.</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Hans"/>
              </w:rPr>
            </w:pPr>
            <w:r>
              <w:rPr>
                <w:iCs w:val="0"/>
                <w:sz w:val="21"/>
                <w:lang w:val="en-US" w:eastAsia="zh-Hans"/>
              </w:rPr>
              <w:t>Under the background of implementing the strategies of "Carbon Peaking and Carbon Neutrality" goals, rural revitaliza</w:t>
            </w:r>
            <w:r>
              <w:rPr>
                <w:iCs w:val="0"/>
                <w:sz w:val="21"/>
                <w:lang w:val="en-US" w:eastAsia="zh-Hans"/>
              </w:rPr>
              <w:t>tion, common prosperity and others, the Bank has expanded the coverage of financial inclusion with "big data + small financial inclusion", with a credit granting rate of 100% for rural households (excluding the negative list)</w:t>
            </w:r>
            <w:r>
              <w:rPr>
                <w:rFonts w:hint="eastAsia"/>
                <w:iCs w:val="0"/>
                <w:sz w:val="21"/>
                <w:lang w:val="en-US" w:eastAsia="zh-CN"/>
              </w:rPr>
              <w:t>, contract coverage of 77.54%</w:t>
            </w:r>
            <w:r>
              <w:rPr>
                <w:iCs w:val="0"/>
                <w:sz w:val="21"/>
                <w:lang w:val="en-US" w:eastAsia="zh-Hans"/>
              </w:rPr>
              <w:t xml:space="preserve"> a</w:t>
            </w:r>
            <w:r>
              <w:rPr>
                <w:iCs w:val="0"/>
                <w:sz w:val="21"/>
                <w:lang w:val="en-US" w:eastAsia="zh-Hans"/>
              </w:rPr>
              <w:t>nd a credit use rate of 4</w:t>
            </w:r>
            <w:r>
              <w:rPr>
                <w:rFonts w:hint="eastAsia"/>
                <w:iCs w:val="0"/>
                <w:sz w:val="21"/>
                <w:lang w:val="en-US" w:eastAsia="zh-CN"/>
              </w:rPr>
              <w:t>4.13</w:t>
            </w:r>
            <w:r>
              <w:rPr>
                <w:iCs w:val="0"/>
                <w:sz w:val="21"/>
                <w:lang w:val="en-US" w:eastAsia="zh-Hans"/>
              </w:rPr>
              <w:t>%. It will continuously increase the spread of green credit, and by the end of 202</w:t>
            </w:r>
            <w:r>
              <w:rPr>
                <w:rFonts w:hint="eastAsia"/>
                <w:iCs w:val="0"/>
                <w:sz w:val="21"/>
                <w:lang w:val="en-US" w:eastAsia="zh-CN"/>
              </w:rPr>
              <w:t>3</w:t>
            </w:r>
            <w:r>
              <w:rPr>
                <w:iCs w:val="0"/>
                <w:sz w:val="21"/>
                <w:lang w:val="en-US" w:eastAsia="zh-Hans"/>
              </w:rPr>
              <w:t>, the balance of green credit was 1</w:t>
            </w:r>
            <w:r>
              <w:rPr>
                <w:rFonts w:hint="eastAsia"/>
                <w:iCs w:val="0"/>
                <w:sz w:val="21"/>
                <w:lang w:val="en-US" w:eastAsia="zh-CN"/>
              </w:rPr>
              <w:t>4</w:t>
            </w:r>
            <w:r>
              <w:rPr>
                <w:iCs w:val="0"/>
                <w:sz w:val="21"/>
                <w:lang w:val="en-US" w:eastAsia="zh-Hans"/>
              </w:rPr>
              <w:t>.</w:t>
            </w:r>
            <w:r>
              <w:rPr>
                <w:rFonts w:hint="eastAsia"/>
                <w:iCs w:val="0"/>
                <w:sz w:val="21"/>
                <w:lang w:val="en-US" w:eastAsia="zh-CN"/>
              </w:rPr>
              <w:t>275</w:t>
            </w:r>
            <w:r>
              <w:rPr>
                <w:iCs w:val="0"/>
                <w:sz w:val="21"/>
                <w:lang w:val="en-US" w:eastAsia="zh-Hans"/>
              </w:rPr>
              <w:t xml:space="preserve"> billion </w:t>
            </w:r>
            <w:proofErr w:type="spellStart"/>
            <w:r>
              <w:rPr>
                <w:iCs w:val="0"/>
                <w:sz w:val="21"/>
                <w:lang w:val="en-US" w:eastAsia="zh-Hans"/>
              </w:rPr>
              <w:t>yuan</w:t>
            </w:r>
            <w:proofErr w:type="spellEnd"/>
            <w:r>
              <w:rPr>
                <w:iCs w:val="0"/>
                <w:sz w:val="21"/>
                <w:lang w:val="en-US" w:eastAsia="zh-Hans"/>
              </w:rPr>
              <w:t>, accounting for 3</w:t>
            </w:r>
            <w:r>
              <w:rPr>
                <w:rFonts w:hint="eastAsia"/>
                <w:iCs w:val="0"/>
                <w:sz w:val="21"/>
                <w:lang w:val="en-US" w:eastAsia="zh-CN"/>
              </w:rPr>
              <w:t>2</w:t>
            </w:r>
            <w:r>
              <w:rPr>
                <w:iCs w:val="0"/>
                <w:sz w:val="21"/>
                <w:lang w:val="en-US" w:eastAsia="zh-Hans"/>
              </w:rPr>
              <w:t>.</w:t>
            </w:r>
            <w:r>
              <w:rPr>
                <w:rFonts w:hint="eastAsia"/>
                <w:iCs w:val="0"/>
                <w:sz w:val="21"/>
                <w:lang w:val="en-US" w:eastAsia="zh-CN"/>
              </w:rPr>
              <w:t>69</w:t>
            </w:r>
            <w:r>
              <w:rPr>
                <w:iCs w:val="0"/>
                <w:sz w:val="21"/>
                <w:lang w:val="en-US" w:eastAsia="zh-Hans"/>
              </w:rPr>
              <w:t>% of all loans.</w:t>
            </w:r>
            <w:r>
              <w:rPr>
                <w:iCs w:val="0"/>
                <w:sz w:val="21"/>
                <w:lang w:val="en-US" w:eastAsia="zh-Hans"/>
              </w:rPr>
              <w:t xml:space="preserve"> The building of Harvest Service Posts aims to </w:t>
            </w:r>
            <w:r>
              <w:rPr>
                <w:iCs w:val="0"/>
                <w:sz w:val="21"/>
                <w:lang w:val="en-US" w:eastAsia="zh-CN"/>
              </w:rPr>
              <w:t>achieve</w:t>
            </w:r>
            <w:r>
              <w:rPr>
                <w:iCs w:val="0"/>
                <w:sz w:val="21"/>
                <w:lang w:val="en-US" w:eastAsia="zh-CN"/>
              </w:rPr>
              <w:t xml:space="preserve"> full coverage of financial services</w:t>
            </w:r>
            <w:r>
              <w:rPr>
                <w:iCs w:val="0"/>
                <w:sz w:val="21"/>
                <w:lang w:val="en-US" w:eastAsia="zh-CN"/>
              </w:rPr>
              <w:t xml:space="preserve"> and </w:t>
            </w:r>
            <w:r>
              <w:rPr>
                <w:iCs w:val="0"/>
                <w:sz w:val="21"/>
                <w:lang w:val="en-US" w:eastAsia="zh-CN"/>
              </w:rPr>
              <w:t xml:space="preserve">bridge the "last mile" of rural financial services. </w:t>
            </w:r>
            <w:r>
              <w:rPr>
                <w:rFonts w:hint="eastAsia"/>
                <w:iCs w:val="0"/>
                <w:sz w:val="21"/>
                <w:lang w:val="en-US" w:eastAsia="zh-CN"/>
              </w:rPr>
              <w:t>As of</w:t>
            </w:r>
            <w:r>
              <w:rPr>
                <w:iCs w:val="0"/>
                <w:sz w:val="21"/>
                <w:lang w:val="en-US" w:eastAsia="zh-CN"/>
              </w:rPr>
              <w:t xml:space="preserve"> the end of 2023, 177 </w:t>
            </w:r>
            <w:r>
              <w:rPr>
                <w:iCs w:val="0"/>
                <w:sz w:val="21"/>
                <w:lang w:val="en-US" w:eastAsia="zh-CN"/>
              </w:rPr>
              <w:t>posts</w:t>
            </w:r>
            <w:r>
              <w:rPr>
                <w:iCs w:val="0"/>
                <w:sz w:val="21"/>
                <w:lang w:val="en-US" w:eastAsia="zh-CN"/>
              </w:rPr>
              <w:t xml:space="preserve"> </w:t>
            </w:r>
            <w:r>
              <w:rPr>
                <w:iCs w:val="0"/>
                <w:sz w:val="21"/>
                <w:lang w:val="en-US" w:eastAsia="zh-CN"/>
              </w:rPr>
              <w:t>had been</w:t>
            </w:r>
            <w:r>
              <w:rPr>
                <w:iCs w:val="0"/>
                <w:sz w:val="21"/>
                <w:lang w:val="en-US" w:eastAsia="zh-CN"/>
              </w:rPr>
              <w:t xml:space="preserve"> established, including 108 standard-type</w:t>
            </w:r>
            <w:r>
              <w:rPr>
                <w:rFonts w:hint="eastAsia"/>
                <w:iCs w:val="0"/>
                <w:sz w:val="21"/>
                <w:lang w:val="en-US" w:eastAsia="zh-CN"/>
              </w:rPr>
              <w:t xml:space="preserve"> </w:t>
            </w:r>
            <w:r>
              <w:rPr>
                <w:iCs w:val="0"/>
                <w:sz w:val="21"/>
                <w:lang w:val="en-US" w:eastAsia="zh-CN"/>
              </w:rPr>
              <w:t xml:space="preserve">which can handle </w:t>
            </w:r>
            <w:r>
              <w:rPr>
                <w:iCs w:val="0"/>
                <w:sz w:val="21"/>
                <w:lang w:val="en-US" w:eastAsia="zh-CN"/>
              </w:rPr>
              <w:t xml:space="preserve">10 </w:t>
            </w:r>
            <w:r>
              <w:rPr>
                <w:iCs w:val="0"/>
                <w:sz w:val="21"/>
                <w:lang w:val="en-US" w:eastAsia="zh-CN"/>
              </w:rPr>
              <w:t xml:space="preserve">service </w:t>
            </w:r>
            <w:r>
              <w:rPr>
                <w:iCs w:val="0"/>
                <w:sz w:val="21"/>
                <w:lang w:val="en-US" w:eastAsia="zh-CN"/>
              </w:rPr>
              <w:t xml:space="preserve">items </w:t>
            </w:r>
            <w:r>
              <w:rPr>
                <w:iCs w:val="0"/>
                <w:sz w:val="21"/>
                <w:lang w:val="en-US" w:eastAsia="zh-CN"/>
              </w:rPr>
              <w:t>concerning people’s livelihood</w:t>
            </w:r>
            <w:r>
              <w:rPr>
                <w:iCs w:val="0"/>
                <w:sz w:val="21"/>
                <w:lang w:val="en-US" w:eastAsia="zh-CN"/>
              </w:rPr>
              <w:t>.</w:t>
            </w:r>
          </w:p>
          <w:p w:rsidR="007709CF" w:rsidRDefault="007709CF">
            <w:pPr>
              <w:pStyle w:val="PRBBoxitalsresponsetext"/>
              <w:rPr>
                <w:iCs w:val="0"/>
                <w:sz w:val="21"/>
                <w:lang w:val="en-US" w:eastAsia="zh-Hans"/>
              </w:rPr>
            </w:pPr>
          </w:p>
          <w:p w:rsidR="007709CF" w:rsidRDefault="007709CF">
            <w:pPr>
              <w:pStyle w:val="PRBBoxitalsresponsetext"/>
              <w:ind w:firstLineChars="200" w:firstLine="440"/>
              <w:rPr>
                <w:rFonts w:eastAsia="宋体"/>
                <w:color w:val="0000FF"/>
                <w:lang w:val="en-US" w:eastAsia="zh-Hans"/>
              </w:rPr>
            </w:pP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sz w:val="21"/>
                <w:szCs w:val="21"/>
                <w:lang w:val="en-US" w:eastAsia="zh-CN"/>
              </w:rPr>
            </w:pPr>
            <w:r>
              <w:rPr>
                <w:rFonts w:hint="eastAsia"/>
                <w:sz w:val="21"/>
                <w:szCs w:val="21"/>
                <w:lang w:val="en-US" w:eastAsia="zh-CN"/>
              </w:rPr>
              <w:t>L</w:t>
            </w:r>
            <w:r>
              <w:rPr>
                <w:sz w:val="21"/>
                <w:szCs w:val="21"/>
                <w:lang w:val="en-US" w:eastAsia="zh-CN"/>
              </w:rPr>
              <w:t xml:space="preserve">inks and </w:t>
            </w:r>
            <w:r>
              <w:rPr>
                <w:sz w:val="21"/>
                <w:szCs w:val="21"/>
                <w:lang w:val="en-US" w:eastAsia="zh-CN"/>
              </w:rPr>
              <w:t>references</w:t>
            </w:r>
          </w:p>
          <w:p w:rsidR="007709CF" w:rsidRDefault="00D85360">
            <w:pPr>
              <w:pStyle w:val="PRBBoxitalsresponsetext"/>
              <w:rPr>
                <w:rFonts w:eastAsia="宋体"/>
                <w:sz w:val="21"/>
                <w:szCs w:val="21"/>
                <w:lang w:val="en-US" w:eastAsia="zh-CN"/>
              </w:rPr>
            </w:pPr>
            <w:r>
              <w:rPr>
                <w:sz w:val="21"/>
                <w:szCs w:val="21"/>
                <w:lang w:val="en-US" w:eastAsia="zh-CN"/>
              </w:rPr>
              <w:t>See page 11 of the 202</w:t>
            </w:r>
            <w:r>
              <w:rPr>
                <w:rFonts w:hint="eastAsia"/>
                <w:sz w:val="21"/>
                <w:szCs w:val="21"/>
                <w:lang w:val="en-US" w:eastAsia="zh-CN"/>
              </w:rPr>
              <w:t>3</w:t>
            </w:r>
            <w:r>
              <w:rPr>
                <w:sz w:val="21"/>
                <w:szCs w:val="21"/>
                <w:lang w:val="en-US" w:eastAsia="zh-CN"/>
              </w:rPr>
              <w:t xml:space="preserve"> Annual Report  on Zhejiang </w:t>
            </w:r>
            <w:proofErr w:type="spellStart"/>
            <w:r>
              <w:rPr>
                <w:sz w:val="21"/>
                <w:szCs w:val="21"/>
                <w:lang w:val="en-US" w:eastAsia="zh-CN"/>
              </w:rPr>
              <w:t>Anji</w:t>
            </w:r>
            <w:proofErr w:type="spellEnd"/>
            <w:r>
              <w:rPr>
                <w:sz w:val="21"/>
                <w:szCs w:val="21"/>
                <w:lang w:val="en-US" w:eastAsia="zh-CN"/>
              </w:rPr>
              <w:t xml:space="preserve"> Rural Commercial Bank Co., Ltd</w:t>
            </w:r>
            <w:r>
              <w:rPr>
                <w:rFonts w:hint="eastAsia"/>
                <w:sz w:val="21"/>
                <w:szCs w:val="21"/>
                <w:lang w:val="en-US" w:eastAsia="zh-CN"/>
              </w:rPr>
              <w:t>.</w:t>
            </w:r>
            <w:r>
              <w:rPr>
                <w:sz w:val="21"/>
                <w:szCs w:val="21"/>
                <w:lang w:val="en-US" w:eastAsia="zh-CN"/>
              </w:rPr>
              <w:t xml:space="preserve"> </w:t>
            </w:r>
          </w:p>
        </w:tc>
      </w:tr>
    </w:tbl>
    <w:p w:rsidR="007709CF" w:rsidRDefault="007709CF">
      <w:pPr>
        <w:rPr>
          <w:rFonts w:ascii="Arial" w:eastAsia="宋体" w:hAnsi="Arial" w:cs="Arial"/>
          <w:lang w:eastAsia="zh-CN"/>
        </w:rPr>
      </w:pPr>
    </w:p>
    <w:p w:rsidR="007709CF" w:rsidRDefault="007709CF">
      <w:pPr>
        <w:rPr>
          <w:rFonts w:ascii="Arial" w:eastAsia="宋体" w:hAnsi="Arial" w:cs="Arial"/>
          <w:lang w:eastAsia="zh-CN"/>
        </w:rPr>
      </w:pPr>
    </w:p>
    <w:p w:rsidR="007709CF" w:rsidRDefault="007709CF">
      <w:pPr>
        <w:pStyle w:val="ae"/>
        <w:ind w:firstLine="240"/>
        <w:rPr>
          <w:rFonts w:eastAsiaTheme="minorEastAsia"/>
          <w:lang w:val="en-ZA" w:eastAsia="zh-CN"/>
        </w:rPr>
      </w:pPr>
    </w:p>
    <w:p w:rsidR="007709CF" w:rsidRDefault="007709CF">
      <w:pPr>
        <w:pStyle w:val="ae"/>
        <w:ind w:firstLine="240"/>
        <w:rPr>
          <w:rFonts w:eastAsiaTheme="minorEastAsia"/>
          <w:lang w:val="en-ZA" w:eastAsia="zh-CN"/>
        </w:rPr>
      </w:pPr>
    </w:p>
    <w:p w:rsidR="007709CF" w:rsidRDefault="007709CF">
      <w:pPr>
        <w:pStyle w:val="ae"/>
        <w:ind w:firstLine="240"/>
        <w:rPr>
          <w:rFonts w:eastAsiaTheme="minorEastAsia"/>
          <w:lang w:val="en-ZA" w:eastAsia="zh-CN"/>
        </w:rPr>
      </w:pPr>
    </w:p>
    <w:p w:rsidR="007709CF" w:rsidRDefault="007709CF">
      <w:pPr>
        <w:pStyle w:val="ae"/>
        <w:ind w:firstLine="240"/>
        <w:rPr>
          <w:rFonts w:eastAsiaTheme="minorEastAsia"/>
          <w:lang w:val="en-ZA" w:eastAsia="zh-CN"/>
        </w:rPr>
      </w:pPr>
    </w:p>
    <w:tbl>
      <w:tblPr>
        <w:tblStyle w:val="af"/>
        <w:tblW w:w="8995" w:type="dxa"/>
        <w:tblLayout w:type="fixed"/>
        <w:tblLook w:val="04A0" w:firstRow="1" w:lastRow="0" w:firstColumn="1" w:lastColumn="0" w:noHBand="0" w:noVBand="1"/>
      </w:tblPr>
      <w:tblGrid>
        <w:gridCol w:w="6658"/>
        <w:gridCol w:w="2337"/>
      </w:tblGrid>
      <w:tr w:rsidR="007709CF">
        <w:trPr>
          <w:trHeight w:val="142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rsidR="007709CF" w:rsidRDefault="00D85360">
            <w:pPr>
              <w:pStyle w:val="PRBHeading3-whiteongreen"/>
              <w:rPr>
                <w:color w:val="auto"/>
                <w:lang w:eastAsia="zh-CN"/>
              </w:rPr>
            </w:pPr>
            <w:r>
              <w:rPr>
                <w:color w:val="auto"/>
              </w:rPr>
              <w:t xml:space="preserve">Principle 4: </w:t>
            </w:r>
          </w:p>
          <w:p w:rsidR="007709CF" w:rsidRDefault="007709CF">
            <w:pPr>
              <w:pStyle w:val="PRBHeading3-whiteongreen"/>
              <w:rPr>
                <w:color w:val="auto"/>
                <w:lang w:eastAsia="zh-CN"/>
              </w:rPr>
            </w:pPr>
          </w:p>
          <w:p w:rsidR="007709CF" w:rsidRDefault="00D85360">
            <w:pPr>
              <w:pStyle w:val="PRBHeading3-whiteongreen"/>
              <w:rPr>
                <w:rFonts w:eastAsia="宋体"/>
                <w:color w:val="FF0000"/>
                <w:lang w:eastAsia="zh-CN"/>
              </w:rPr>
            </w:pPr>
            <w:r>
              <w:rPr>
                <w:color w:val="auto"/>
              </w:rPr>
              <w:t>Stakeholders</w:t>
            </w:r>
          </w:p>
        </w:tc>
      </w:tr>
      <w:tr w:rsidR="007709CF">
        <w:trPr>
          <w:trHeight w:val="142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709CF" w:rsidRDefault="00D85360">
            <w:pPr>
              <w:spacing w:after="0" w:line="240" w:lineRule="auto"/>
              <w:rPr>
                <w:rFonts w:ascii="Arial" w:eastAsia="宋体" w:hAnsi="Arial" w:cs="Arial"/>
                <w:b/>
                <w:color w:val="FF0000"/>
                <w:lang w:eastAsia="zh-CN"/>
              </w:rPr>
            </w:pPr>
            <w:r>
              <w:rPr>
                <w:rFonts w:ascii="Arial" w:eastAsia="宋体" w:hAnsi="Arial" w:cs="Arial"/>
                <w:b/>
                <w:noProof/>
                <w:color w:val="FF0000"/>
                <w:lang w:val="en-US" w:eastAsia="zh-CN"/>
              </w:rPr>
              <w:drawing>
                <wp:anchor distT="0" distB="0" distL="114300" distR="114300" simplePos="0" relativeHeight="251662336" behindDoc="0" locked="0" layoutInCell="1" allowOverlap="1" wp14:anchorId="64DE95A9" wp14:editId="4A205414">
                  <wp:simplePos x="0" y="0"/>
                  <wp:positionH relativeFrom="column">
                    <wp:posOffset>75565</wp:posOffset>
                  </wp:positionH>
                  <wp:positionV relativeFrom="paragraph">
                    <wp:posOffset>117475</wp:posOffset>
                  </wp:positionV>
                  <wp:extent cx="698500" cy="586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screen"/>
                          <a:stretch>
                            <a:fillRect/>
                          </a:stretch>
                        </pic:blipFill>
                        <pic:spPr>
                          <a:xfrm>
                            <a:off x="0" y="0"/>
                            <a:ext cx="698500" cy="586740"/>
                          </a:xfrm>
                          <a:prstGeom prst="rect">
                            <a:avLst/>
                          </a:prstGeom>
                        </pic:spPr>
                      </pic:pic>
                    </a:graphicData>
                  </a:graphic>
                </wp:anchor>
              </w:drawing>
            </w:r>
          </w:p>
          <w:p w:rsidR="007709CF" w:rsidRDefault="00D85360">
            <w:pPr>
              <w:pStyle w:val="PRBBodyText"/>
              <w:spacing w:before="60"/>
            </w:pPr>
            <w:r>
              <w:t>We will proactively and responsibly consult, engage and partner with relevant stakeholders to achieve society’s goals.</w:t>
            </w:r>
          </w:p>
          <w:p w:rsidR="007709CF" w:rsidRDefault="007709CF">
            <w:pPr>
              <w:spacing w:after="0" w:line="240" w:lineRule="auto"/>
              <w:rPr>
                <w:rFonts w:ascii="Arial" w:eastAsia="宋体" w:hAnsi="Arial" w:cs="Arial"/>
                <w:color w:val="FF0000"/>
                <w:lang w:eastAsia="zh-CN"/>
              </w:rPr>
            </w:pPr>
          </w:p>
        </w:tc>
      </w:tr>
      <w:tr w:rsidR="007709CF">
        <w:trPr>
          <w:trHeight w:val="188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709CF" w:rsidRDefault="00D85360">
            <w:pPr>
              <w:pStyle w:val="PRBBoxsubhead1"/>
            </w:pPr>
            <w:r>
              <w:t>4.1 Stakeholder identification and consultation</w:t>
            </w:r>
          </w:p>
          <w:p w:rsidR="007709CF" w:rsidRDefault="00D85360">
            <w:pPr>
              <w:pStyle w:val="PRBBodyText"/>
              <w:spacing w:after="60"/>
              <w:rPr>
                <w:i/>
                <w:iCs/>
              </w:rPr>
            </w:pPr>
            <w:r>
              <w:rPr>
                <w:i/>
                <w:iCs/>
              </w:rPr>
              <w:t>Does your bank have a process to identify and regularly consult, engage, collaborate and partner with stakeholders (or stakeholder groups</w:t>
            </w:r>
            <w:r>
              <w:rPr>
                <w:rStyle w:val="af4"/>
                <w:i/>
                <w:iCs/>
              </w:rPr>
              <w:footnoteReference w:id="12"/>
            </w:r>
            <w:r>
              <w:rPr>
                <w:i/>
                <w:iCs/>
              </w:rPr>
              <w:t xml:space="preserve">) you have identified as relevant in relation to the impact analysis and target setting process? </w:t>
            </w:r>
          </w:p>
          <w:p w:rsidR="007709CF" w:rsidRDefault="00D85360">
            <w:pPr>
              <w:pStyle w:val="PRBBodyText"/>
            </w:pPr>
            <w:sdt>
              <w:sdtPr>
                <w:id w:val="-803932211"/>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75450907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r>
              <w:tab/>
            </w:r>
            <w:r>
              <w:tab/>
            </w:r>
            <w:sdt>
              <w:sdtPr>
                <w:id w:val="145845579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rsidR="007709CF" w:rsidRDefault="00D85360">
            <w:pPr>
              <w:pStyle w:val="PRBBodyText"/>
              <w:spacing w:line="240" w:lineRule="auto"/>
              <w:rPr>
                <w:rFonts w:eastAsia="宋体"/>
                <w:lang w:eastAsia="zh-CN"/>
              </w:rPr>
            </w:pPr>
            <w:r>
              <w:t>Please describe which stakeholders (or groups/types of stakeholders) you have identified, consulted, engaged, collaborated or</w:t>
            </w:r>
            <w:r>
              <w:t xml:space="preserve"> partnered with for the purpose of implementing the Principles and improving your bank’s impacts. This should include a high-level overview of how your bank has identified relevant stakeholders, what issues were addressed/results achieved and how they fed </w:t>
            </w:r>
            <w:r>
              <w:t>into the action planning process.</w:t>
            </w:r>
          </w:p>
        </w:tc>
      </w:tr>
      <w:tr w:rsidR="007709CF">
        <w:trPr>
          <w:trHeight w:val="733"/>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CN"/>
              </w:rPr>
            </w:pPr>
            <w:r>
              <w:rPr>
                <w:iCs w:val="0"/>
                <w:sz w:val="21"/>
                <w:lang w:val="en-US" w:eastAsia="zh-CN"/>
              </w:rPr>
              <w:t>Response</w:t>
            </w:r>
          </w:p>
          <w:p w:rsidR="007709CF" w:rsidRDefault="007709CF">
            <w:pPr>
              <w:pStyle w:val="PRBBoxitalsresponsetext"/>
              <w:rPr>
                <w:iCs w:val="0"/>
                <w:sz w:val="21"/>
                <w:lang w:val="en-US" w:eastAsia="zh-CN"/>
              </w:rPr>
            </w:pPr>
          </w:p>
          <w:p w:rsidR="007709CF" w:rsidRDefault="00D85360">
            <w:pPr>
              <w:pStyle w:val="PRBBoxitalsresponsetext"/>
              <w:rPr>
                <w:iCs w:val="0"/>
                <w:sz w:val="21"/>
                <w:lang w:val="en-US" w:eastAsia="zh-CN"/>
              </w:rPr>
            </w:pPr>
            <w:r>
              <w:rPr>
                <w:iCs w:val="0"/>
                <w:sz w:val="21"/>
                <w:lang w:val="en-US" w:eastAsia="zh-CN"/>
              </w:rPr>
              <w:t>In order to effectively identify the environmental risks of credit spreads, the Bank carries out green ratings for customers through the "Environmental and Social Risk Assessment System" in four colors: green fo</w:t>
            </w:r>
            <w:r>
              <w:rPr>
                <w:iCs w:val="0"/>
                <w:sz w:val="21"/>
                <w:lang w:val="en-US" w:eastAsia="zh-CN"/>
              </w:rPr>
              <w:t>r environmental friendly, blue for meeting basic standards, orange for concern, and red for exit. Through hierarchical management, it provides differentiated services. It adds special product labels such as "green credit" and "green bond</w:t>
            </w:r>
            <w:r>
              <w:rPr>
                <w:rFonts w:hint="eastAsia"/>
                <w:iCs w:val="0"/>
                <w:sz w:val="21"/>
                <w:lang w:val="en-US" w:eastAsia="zh-CN"/>
              </w:rPr>
              <w:t>s</w:t>
            </w:r>
            <w:r>
              <w:rPr>
                <w:iCs w:val="0"/>
                <w:sz w:val="21"/>
                <w:lang w:val="en-US" w:eastAsia="zh-CN"/>
              </w:rPr>
              <w:t xml:space="preserve"> list"</w:t>
            </w:r>
            <w:r>
              <w:rPr>
                <w:iCs w:val="0"/>
                <w:sz w:val="21"/>
                <w:lang w:val="en-US" w:eastAsia="zh-CN"/>
              </w:rPr>
              <w:t xml:space="preserve"> in the system, which allows the bank to review green customer ratings and green credit from credit granting to credit management.</w:t>
            </w:r>
          </w:p>
          <w:p w:rsidR="007709CF" w:rsidRDefault="007709CF">
            <w:pPr>
              <w:pStyle w:val="PRBBoxitalsresponsetext"/>
              <w:rPr>
                <w:iCs w:val="0"/>
                <w:sz w:val="21"/>
                <w:lang w:val="en-US" w:eastAsia="zh-CN"/>
              </w:rPr>
            </w:pPr>
          </w:p>
          <w:p w:rsidR="007709CF" w:rsidRDefault="00D85360">
            <w:pPr>
              <w:pStyle w:val="PRBBoxitalsresponsetext"/>
              <w:rPr>
                <w:rFonts w:eastAsia="宋体"/>
                <w:sz w:val="21"/>
                <w:szCs w:val="21"/>
                <w:lang w:val="en-US" w:eastAsia="zh-CN"/>
              </w:rPr>
            </w:pPr>
            <w:r>
              <w:rPr>
                <w:iCs w:val="0"/>
                <w:sz w:val="21"/>
                <w:lang w:val="en-US" w:eastAsia="zh-CN"/>
              </w:rPr>
              <w:t>At the same time, the Bank has formulated three city-level standards: "Implementation Requirements for Green Financial Inclu</w:t>
            </w:r>
            <w:r>
              <w:rPr>
                <w:iCs w:val="0"/>
                <w:sz w:val="21"/>
                <w:lang w:val="en-US" w:eastAsia="zh-CN"/>
              </w:rPr>
              <w:t xml:space="preserve">sion Credit", "Implementation Specifications for Green Agricultural Loans" and "General Principles for Bank’s Carbon Offsets and Credits Accounting Standard ". It has been actively participating in domestic and international forums </w:t>
            </w:r>
            <w:r>
              <w:rPr>
                <w:rFonts w:hint="eastAsia"/>
                <w:iCs w:val="0"/>
                <w:sz w:val="21"/>
                <w:lang w:val="en-US" w:eastAsia="zh-CN"/>
              </w:rPr>
              <w:t xml:space="preserve">and meetings </w:t>
            </w:r>
            <w:r>
              <w:rPr>
                <w:iCs w:val="0"/>
                <w:sz w:val="21"/>
                <w:lang w:val="en-US" w:eastAsia="zh-CN"/>
              </w:rPr>
              <w:t>on green an</w:t>
            </w:r>
            <w:r>
              <w:rPr>
                <w:iCs w:val="0"/>
                <w:sz w:val="21"/>
                <w:lang w:val="en-US" w:eastAsia="zh-CN"/>
              </w:rPr>
              <w:t>d financial inclusion, such as</w:t>
            </w:r>
            <w:r>
              <w:rPr>
                <w:rFonts w:hint="eastAsia"/>
                <w:iCs w:val="0"/>
                <w:sz w:val="21"/>
                <w:lang w:val="en-US" w:eastAsia="zh-CN"/>
              </w:rPr>
              <w:t xml:space="preserve"> the closed-door symposium on the Principles of </w:t>
            </w:r>
            <w:r>
              <w:rPr>
                <w:rFonts w:hint="eastAsia"/>
                <w:iCs w:val="0"/>
                <w:sz w:val="21"/>
                <w:lang w:val="en-US" w:eastAsia="zh-CN"/>
              </w:rPr>
              <w:lastRenderedPageBreak/>
              <w:t xml:space="preserve">Responsible Banking organized by the United Nations Environment </w:t>
            </w:r>
            <w:proofErr w:type="spellStart"/>
            <w:r>
              <w:rPr>
                <w:rFonts w:hint="eastAsia"/>
                <w:iCs w:val="0"/>
                <w:sz w:val="21"/>
                <w:lang w:val="en-US" w:eastAsia="zh-CN"/>
              </w:rPr>
              <w:t>Programme</w:t>
            </w:r>
            <w:proofErr w:type="spellEnd"/>
            <w:r>
              <w:rPr>
                <w:rFonts w:hint="eastAsia"/>
                <w:iCs w:val="0"/>
                <w:sz w:val="21"/>
                <w:lang w:val="en-US" w:eastAsia="zh-CN"/>
              </w:rPr>
              <w:t xml:space="preserve"> Finance Initiative and the China Responsible Investment Forum, the case-sharing session on the "Bamboo T</w:t>
            </w:r>
            <w:r>
              <w:rPr>
                <w:rFonts w:hint="eastAsia"/>
                <w:iCs w:val="0"/>
                <w:sz w:val="21"/>
                <w:lang w:val="en-US" w:eastAsia="zh-CN"/>
              </w:rPr>
              <w:t>ownship Carbon Plan" jointly organized by the United Nations Educational, Scientific and Cultural Organization (UNESCO) and the International Bamboo and Rattan Organization (INBAR), and the International Academic Symposium on Low-Carbon Empowerment for Fut</w:t>
            </w:r>
            <w:r>
              <w:rPr>
                <w:rFonts w:hint="eastAsia"/>
                <w:iCs w:val="0"/>
                <w:sz w:val="21"/>
                <w:lang w:val="en-US" w:eastAsia="zh-CN"/>
              </w:rPr>
              <w:t xml:space="preserve">ure Rural Development, </w:t>
            </w:r>
            <w:r>
              <w:rPr>
                <w:iCs w:val="0"/>
                <w:sz w:val="21"/>
                <w:lang w:val="en-US" w:eastAsia="zh-CN"/>
              </w:rPr>
              <w:t>relevant forums held by the Chinese Academy of Financial Inclusion and Beijing Institute of Finance and Sustainability</w:t>
            </w:r>
            <w:r>
              <w:rPr>
                <w:rFonts w:hint="eastAsia"/>
                <w:iCs w:val="0"/>
                <w:sz w:val="21"/>
                <w:lang w:val="en-US" w:eastAsia="zh-CN"/>
              </w:rPr>
              <w:t>.</w:t>
            </w:r>
            <w:r>
              <w:rPr>
                <w:iCs w:val="0"/>
                <w:sz w:val="21"/>
                <w:lang w:val="en-US" w:eastAsia="zh-CN"/>
              </w:rPr>
              <w:t xml:space="preserve"> The bank has been upholding the opening up policy, and receiving visits from external units. It developed courses</w:t>
            </w:r>
            <w:r>
              <w:rPr>
                <w:iCs w:val="0"/>
                <w:sz w:val="21"/>
                <w:lang w:val="en-US" w:eastAsia="zh-CN"/>
              </w:rPr>
              <w:t xml:space="preserve"> such as "The Road to Integrated Development of Green Finance and Financial Inclusion", and shared practical experience</w:t>
            </w:r>
            <w:r>
              <w:rPr>
                <w:rFonts w:hint="eastAsia"/>
                <w:iCs w:val="0"/>
                <w:sz w:val="21"/>
                <w:lang w:val="en-US" w:eastAsia="zh-CN"/>
              </w:rPr>
              <w:t xml:space="preserve"> on green and financial inclusion and worked w</w:t>
            </w:r>
            <w:r>
              <w:rPr>
                <w:iCs w:val="0"/>
                <w:sz w:val="21"/>
                <w:lang w:val="en-US" w:eastAsia="zh-CN"/>
              </w:rPr>
              <w:t>ith Qinghai Henan Rural Commercial Bank Co.</w:t>
            </w:r>
            <w:r>
              <w:rPr>
                <w:iCs w:val="0"/>
                <w:sz w:val="21"/>
                <w:lang w:val="en-US" w:eastAsia="zh-CN"/>
              </w:rPr>
              <w:t>，</w:t>
            </w:r>
            <w:r>
              <w:rPr>
                <w:iCs w:val="0"/>
                <w:sz w:val="21"/>
                <w:lang w:val="en-US" w:eastAsia="zh-CN"/>
              </w:rPr>
              <w:t>Ltd</w:t>
            </w:r>
            <w:r>
              <w:rPr>
                <w:rFonts w:hint="eastAsia"/>
                <w:iCs w:val="0"/>
                <w:sz w:val="21"/>
                <w:lang w:val="en-US" w:eastAsia="zh-CN"/>
              </w:rPr>
              <w:t>. in pairs</w:t>
            </w:r>
            <w:r>
              <w:rPr>
                <w:iCs w:val="0"/>
                <w:sz w:val="21"/>
                <w:lang w:val="en-US" w:eastAsia="zh-CN"/>
              </w:rPr>
              <w:t xml:space="preserve">; It participated in the research </w:t>
            </w:r>
            <w:r>
              <w:rPr>
                <w:iCs w:val="0"/>
                <w:sz w:val="21"/>
                <w:lang w:val="en-US" w:eastAsia="zh-CN"/>
              </w:rPr>
              <w:t xml:space="preserve">work in key areas such as “Finance Transition Working Group" </w:t>
            </w:r>
            <w:r>
              <w:rPr>
                <w:rFonts w:hint="eastAsia"/>
                <w:iCs w:val="0"/>
                <w:sz w:val="21"/>
                <w:lang w:val="en-US" w:eastAsia="zh-CN"/>
              </w:rPr>
              <w:t>,</w:t>
            </w:r>
            <w:r>
              <w:rPr>
                <w:iCs w:val="0"/>
                <w:sz w:val="21"/>
                <w:lang w:val="en-US" w:eastAsia="zh-CN"/>
              </w:rPr>
              <w:t xml:space="preserve">"Green Finance Innovation Case Study Group" </w:t>
            </w:r>
            <w:r>
              <w:rPr>
                <w:rFonts w:hint="eastAsia"/>
                <w:iCs w:val="0"/>
                <w:sz w:val="21"/>
                <w:lang w:val="en-US" w:eastAsia="zh-CN"/>
              </w:rPr>
              <w:t xml:space="preserve">and Working Group on Green and Financial </w:t>
            </w:r>
            <w:proofErr w:type="spellStart"/>
            <w:r>
              <w:rPr>
                <w:rFonts w:hint="eastAsia"/>
                <w:iCs w:val="0"/>
                <w:sz w:val="21"/>
                <w:lang w:val="en-US" w:eastAsia="zh-CN"/>
              </w:rPr>
              <w:t>Inclusioon</w:t>
            </w:r>
            <w:proofErr w:type="spellEnd"/>
            <w:r>
              <w:rPr>
                <w:rFonts w:hint="eastAsia"/>
                <w:iCs w:val="0"/>
                <w:sz w:val="21"/>
                <w:lang w:val="en-US" w:eastAsia="zh-CN"/>
              </w:rPr>
              <w:t xml:space="preserve"> Integration Development </w:t>
            </w:r>
            <w:r>
              <w:rPr>
                <w:iCs w:val="0"/>
                <w:sz w:val="21"/>
                <w:lang w:val="en-US" w:eastAsia="zh-CN"/>
              </w:rPr>
              <w:t>led by Chinese Green Finance Committee</w:t>
            </w:r>
            <w:r>
              <w:rPr>
                <w:rFonts w:hint="eastAsia"/>
                <w:iCs w:val="0"/>
                <w:sz w:val="21"/>
                <w:lang w:val="en-US" w:eastAsia="zh-CN"/>
              </w:rPr>
              <w:t xml:space="preserve"> (GFC)</w:t>
            </w:r>
            <w:r>
              <w:rPr>
                <w:iCs w:val="0"/>
                <w:sz w:val="21"/>
                <w:lang w:val="en-US" w:eastAsia="zh-CN"/>
              </w:rPr>
              <w:t>; It completed research on nat</w:t>
            </w:r>
            <w:r>
              <w:rPr>
                <w:iCs w:val="0"/>
                <w:sz w:val="21"/>
                <w:lang w:val="en-US" w:eastAsia="zh-CN"/>
              </w:rPr>
              <w:t>ional topics such as "Green Finance Supports Green Consumption", "Green Finance Supports Green Agriculture", "Green Financial Inclusion Bank Development Roadmap and Policies"; It has been promoting the comprehensive demonstration project of Green and “Carb</w:t>
            </w:r>
            <w:r>
              <w:rPr>
                <w:iCs w:val="0"/>
                <w:sz w:val="21"/>
                <w:lang w:val="en-US" w:eastAsia="zh-CN"/>
              </w:rPr>
              <w:t xml:space="preserve">on Neutrality” Banks; It completed dozens of projects </w:t>
            </w:r>
            <w:r>
              <w:rPr>
                <w:iCs w:val="0"/>
                <w:sz w:val="21"/>
                <w:lang w:val="en-US" w:eastAsia="zh-CN"/>
              </w:rPr>
              <w:t xml:space="preserve">relating to green finance </w:t>
            </w:r>
            <w:r>
              <w:rPr>
                <w:iCs w:val="0"/>
                <w:sz w:val="21"/>
                <w:lang w:val="en-US" w:eastAsia="zh-CN"/>
              </w:rPr>
              <w:t>at the international and provincial, municipal and county levels.</w:t>
            </w:r>
            <w:r>
              <w:rPr>
                <w:iCs w:val="0"/>
                <w:sz w:val="21"/>
                <w:lang w:val="en-US" w:eastAsia="zh-CN"/>
              </w:rPr>
              <w:t xml:space="preserve"> The bank is continuing to promote the construction of "carbon neutral" branches, two of which were rated as "c</w:t>
            </w:r>
            <w:r>
              <w:rPr>
                <w:iCs w:val="0"/>
                <w:sz w:val="21"/>
                <w:lang w:val="en-US" w:eastAsia="zh-CN"/>
              </w:rPr>
              <w:t xml:space="preserve">arbon neutral" star branches by </w:t>
            </w:r>
            <w:proofErr w:type="spellStart"/>
            <w:r>
              <w:rPr>
                <w:iCs w:val="0"/>
                <w:sz w:val="21"/>
                <w:lang w:val="en-US" w:eastAsia="zh-CN"/>
              </w:rPr>
              <w:t>Huzhou</w:t>
            </w:r>
            <w:proofErr w:type="spellEnd"/>
            <w:r>
              <w:rPr>
                <w:iCs w:val="0"/>
                <w:sz w:val="21"/>
                <w:lang w:val="en-US" w:eastAsia="zh-CN"/>
              </w:rPr>
              <w:t xml:space="preserve"> Banking Association.</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sz w:val="21"/>
                <w:szCs w:val="21"/>
                <w:lang w:val="en-US" w:eastAsia="zh-CN"/>
              </w:rPr>
            </w:pPr>
            <w:r>
              <w:rPr>
                <w:sz w:val="21"/>
                <w:szCs w:val="21"/>
                <w:lang w:val="en-US" w:eastAsia="zh-CN"/>
              </w:rPr>
              <w:lastRenderedPageBreak/>
              <w:t>Links and references</w:t>
            </w:r>
          </w:p>
          <w:p w:rsidR="007709CF" w:rsidRDefault="00D85360">
            <w:pPr>
              <w:pStyle w:val="PRBBoxitalsresponsetext"/>
              <w:rPr>
                <w:sz w:val="21"/>
                <w:szCs w:val="21"/>
                <w:lang w:val="en-US" w:eastAsia="zh-CN"/>
              </w:rPr>
            </w:pPr>
            <w:r>
              <w:rPr>
                <w:sz w:val="21"/>
                <w:szCs w:val="21"/>
                <w:lang w:val="en-US" w:eastAsia="zh-CN"/>
              </w:rPr>
              <w:t>See page 6</w:t>
            </w:r>
            <w:r>
              <w:rPr>
                <w:rFonts w:hint="eastAsia"/>
                <w:sz w:val="21"/>
                <w:szCs w:val="21"/>
                <w:lang w:val="en-US" w:eastAsia="zh-CN"/>
              </w:rPr>
              <w:t xml:space="preserve"> and 17</w:t>
            </w:r>
            <w:r>
              <w:rPr>
                <w:sz w:val="21"/>
                <w:szCs w:val="21"/>
                <w:lang w:val="en-US" w:eastAsia="zh-CN"/>
              </w:rPr>
              <w:t>, the 202</w:t>
            </w:r>
            <w:r>
              <w:rPr>
                <w:rFonts w:hint="eastAsia"/>
                <w:sz w:val="21"/>
                <w:szCs w:val="21"/>
                <w:lang w:val="en-US" w:eastAsia="zh-CN"/>
              </w:rPr>
              <w:t>3</w:t>
            </w:r>
            <w:r>
              <w:rPr>
                <w:sz w:val="21"/>
                <w:szCs w:val="21"/>
                <w:lang w:val="en-US" w:eastAsia="zh-CN"/>
              </w:rPr>
              <w:t xml:space="preserve"> Environmental Information </w:t>
            </w:r>
            <w:r>
              <w:rPr>
                <w:sz w:val="21"/>
                <w:szCs w:val="21"/>
              </w:rPr>
              <w:t>Disclosure</w:t>
            </w:r>
            <w:r>
              <w:rPr>
                <w:sz w:val="21"/>
                <w:szCs w:val="21"/>
                <w:lang w:val="en-US" w:eastAsia="zh-CN"/>
              </w:rPr>
              <w:t xml:space="preserve"> Annual Report on Zhejiang </w:t>
            </w:r>
            <w:proofErr w:type="spellStart"/>
            <w:r>
              <w:rPr>
                <w:sz w:val="21"/>
                <w:szCs w:val="21"/>
                <w:lang w:val="en-US" w:eastAsia="zh-CN"/>
              </w:rPr>
              <w:t>Anji</w:t>
            </w:r>
            <w:proofErr w:type="spellEnd"/>
            <w:r>
              <w:rPr>
                <w:sz w:val="21"/>
                <w:szCs w:val="21"/>
                <w:lang w:val="en-US" w:eastAsia="zh-CN"/>
              </w:rPr>
              <w:t xml:space="preserve"> Rural Commercial Bank Co., Ltd</w:t>
            </w:r>
            <w:r>
              <w:rPr>
                <w:rFonts w:hint="eastAsia"/>
                <w:sz w:val="21"/>
                <w:szCs w:val="21"/>
                <w:lang w:val="en-US" w:eastAsia="zh-CN"/>
              </w:rPr>
              <w:t>.</w:t>
            </w:r>
          </w:p>
          <w:p w:rsidR="007709CF" w:rsidRDefault="00D85360">
            <w:pPr>
              <w:pStyle w:val="PRBBoxitalsresponsetext"/>
              <w:rPr>
                <w:rFonts w:eastAsia="宋体"/>
                <w:sz w:val="21"/>
                <w:szCs w:val="21"/>
                <w:lang w:val="en-US" w:eastAsia="zh-CN"/>
              </w:rPr>
            </w:pPr>
            <w:r>
              <w:rPr>
                <w:sz w:val="21"/>
                <w:szCs w:val="21"/>
                <w:lang w:val="en-US" w:eastAsia="zh-CN"/>
              </w:rPr>
              <w:t xml:space="preserve">See article from the </w:t>
            </w:r>
            <w:proofErr w:type="spellStart"/>
            <w:r>
              <w:rPr>
                <w:sz w:val="21"/>
                <w:szCs w:val="21"/>
                <w:lang w:val="en-US" w:eastAsia="zh-CN"/>
              </w:rPr>
              <w:t>Wechat</w:t>
            </w:r>
            <w:proofErr w:type="spellEnd"/>
            <w:r>
              <w:rPr>
                <w:sz w:val="21"/>
                <w:szCs w:val="21"/>
                <w:lang w:val="en-US" w:eastAsia="zh-CN"/>
              </w:rPr>
              <w:t xml:space="preserve"> Official Account</w:t>
            </w:r>
            <w:r>
              <w:rPr>
                <w:rFonts w:hint="eastAsia"/>
                <w:sz w:val="21"/>
                <w:szCs w:val="21"/>
                <w:lang w:val="en-US" w:eastAsia="zh-CN"/>
              </w:rPr>
              <w:t>-</w:t>
            </w:r>
            <w:r>
              <w:rPr>
                <w:sz w:val="21"/>
                <w:szCs w:val="21"/>
                <w:lang w:val="en-US" w:eastAsia="zh-CN"/>
              </w:rPr>
              <w:t xml:space="preserve">- </w:t>
            </w:r>
            <w:r>
              <w:rPr>
                <w:sz w:val="21"/>
                <w:szCs w:val="21"/>
                <w:lang w:val="en-US" w:eastAsia="zh-CN"/>
              </w:rPr>
              <w:t xml:space="preserve">Zhejiang </w:t>
            </w:r>
            <w:proofErr w:type="spellStart"/>
            <w:r>
              <w:rPr>
                <w:sz w:val="21"/>
                <w:szCs w:val="21"/>
                <w:lang w:val="en-US" w:eastAsia="zh-CN"/>
              </w:rPr>
              <w:t>Anji</w:t>
            </w:r>
            <w:proofErr w:type="spellEnd"/>
            <w:r>
              <w:rPr>
                <w:sz w:val="21"/>
                <w:szCs w:val="21"/>
                <w:lang w:val="en-US" w:eastAsia="zh-CN"/>
              </w:rPr>
              <w:t xml:space="preserve"> Rural Commercial Bank Micro World –“</w:t>
            </w:r>
            <w:proofErr w:type="spellStart"/>
            <w:r>
              <w:rPr>
                <w:sz w:val="21"/>
                <w:szCs w:val="21"/>
                <w:lang w:val="en-US" w:eastAsia="zh-CN"/>
              </w:rPr>
              <w:t>Anji</w:t>
            </w:r>
            <w:proofErr w:type="spellEnd"/>
            <w:r>
              <w:rPr>
                <w:sz w:val="21"/>
                <w:szCs w:val="21"/>
                <w:lang w:val="en-US" w:eastAsia="zh-CN"/>
              </w:rPr>
              <w:t xml:space="preserve"> Rural Commercial Bank’s participation in the International Bamboo and Rattan Organization Seminar </w:t>
            </w:r>
            <w:r>
              <w:rPr>
                <w:sz w:val="21"/>
                <w:szCs w:val="21"/>
                <w:lang w:val="en-US" w:eastAsia="zh-CN"/>
              </w:rPr>
              <w:lastRenderedPageBreak/>
              <w:t xml:space="preserve">on behalf of China" </w:t>
            </w:r>
            <w:r>
              <w:rPr>
                <w:rFonts w:eastAsia="宋体"/>
                <w:sz w:val="21"/>
                <w:szCs w:val="21"/>
                <w:lang w:val="en-US" w:eastAsia="zh-CN"/>
              </w:rPr>
              <w:t xml:space="preserve">released on </w:t>
            </w:r>
            <w:r>
              <w:rPr>
                <w:rFonts w:eastAsia="宋体" w:hint="eastAsia"/>
                <w:sz w:val="21"/>
                <w:szCs w:val="21"/>
                <w:lang w:val="en-US" w:eastAsia="zh-CN"/>
              </w:rPr>
              <w:t>3/9/</w:t>
            </w:r>
            <w:r>
              <w:rPr>
                <w:rFonts w:eastAsia="宋体"/>
                <w:sz w:val="21"/>
                <w:szCs w:val="21"/>
                <w:lang w:val="en-US" w:eastAsia="zh-CN"/>
              </w:rPr>
              <w:t>2022.</w:t>
            </w:r>
          </w:p>
          <w:p w:rsidR="007709CF" w:rsidRDefault="00D85360">
            <w:pPr>
              <w:pStyle w:val="PRBBoxitalsresponsetext"/>
              <w:rPr>
                <w:rFonts w:eastAsia="宋体"/>
                <w:lang w:val="en-US" w:eastAsia="zh-CN"/>
              </w:rPr>
            </w:pPr>
            <w:r>
              <w:rPr>
                <w:rFonts w:eastAsia="宋体"/>
                <w:sz w:val="21"/>
                <w:szCs w:val="21"/>
                <w:lang w:val="en-US" w:eastAsia="zh-CN"/>
              </w:rPr>
              <w:t>S</w:t>
            </w:r>
            <w:r>
              <w:rPr>
                <w:sz w:val="21"/>
                <w:szCs w:val="21"/>
                <w:lang w:val="en-US" w:eastAsia="zh-CN"/>
              </w:rPr>
              <w:t xml:space="preserve">ee article of </w:t>
            </w:r>
            <w:r>
              <w:rPr>
                <w:rFonts w:hint="eastAsia"/>
                <w:sz w:val="21"/>
                <w:szCs w:val="21"/>
                <w:lang w:val="en-US" w:eastAsia="zh-CN"/>
              </w:rPr>
              <w:t>"Appearance at International Symposium" on 11/</w:t>
            </w:r>
            <w:r>
              <w:rPr>
                <w:rFonts w:hint="eastAsia"/>
                <w:sz w:val="21"/>
                <w:szCs w:val="21"/>
                <w:lang w:val="en-US" w:eastAsia="zh-CN"/>
              </w:rPr>
              <w:t>1/2023, "</w:t>
            </w:r>
            <w:proofErr w:type="spellStart"/>
            <w:r>
              <w:rPr>
                <w:rFonts w:hint="eastAsia"/>
                <w:sz w:val="21"/>
                <w:szCs w:val="21"/>
                <w:lang w:val="en-US" w:eastAsia="zh-CN"/>
              </w:rPr>
              <w:t>Anji</w:t>
            </w:r>
            <w:proofErr w:type="spellEnd"/>
            <w:r>
              <w:rPr>
                <w:rFonts w:hint="eastAsia"/>
                <w:sz w:val="21"/>
                <w:szCs w:val="21"/>
                <w:lang w:val="en-US" w:eastAsia="zh-CN"/>
              </w:rPr>
              <w:t xml:space="preserve"> Farmers and Merchants Bank Invited to Participate in Principles for Responsible Banking (PRB) Closed Session on 12/20/2023.</w:t>
            </w:r>
          </w:p>
        </w:tc>
      </w:tr>
    </w:tbl>
    <w:p w:rsidR="007709CF" w:rsidRDefault="007709CF">
      <w:pPr>
        <w:rPr>
          <w:rFonts w:ascii="Arial" w:eastAsia="宋体" w:hAnsi="Arial" w:cs="Arial"/>
          <w:lang w:eastAsia="zh-CN"/>
        </w:rPr>
      </w:pPr>
    </w:p>
    <w:p w:rsidR="007709CF" w:rsidRDefault="00D85360">
      <w:pPr>
        <w:rPr>
          <w:rFonts w:ascii="Arial" w:eastAsia="宋体" w:hAnsi="Arial" w:cs="Arial"/>
          <w:lang w:eastAsia="zh-CN"/>
        </w:rPr>
      </w:pPr>
      <w:r>
        <w:rPr>
          <w:rFonts w:ascii="Arial" w:eastAsia="宋体" w:hAnsi="Arial" w:cs="Arial"/>
          <w:lang w:eastAsia="zh-CN"/>
        </w:rPr>
        <w:br w:type="page"/>
      </w:r>
    </w:p>
    <w:tbl>
      <w:tblPr>
        <w:tblStyle w:val="af"/>
        <w:tblpPr w:leftFromText="180" w:rightFromText="180" w:vertAnchor="text" w:tblpY="-17"/>
        <w:tblW w:w="8995" w:type="dxa"/>
        <w:tblLayout w:type="fixed"/>
        <w:tblLook w:val="04A0" w:firstRow="1" w:lastRow="0" w:firstColumn="1" w:lastColumn="0" w:noHBand="0" w:noVBand="1"/>
      </w:tblPr>
      <w:tblGrid>
        <w:gridCol w:w="6658"/>
        <w:gridCol w:w="2337"/>
      </w:tblGrid>
      <w:tr w:rsidR="007709CF">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rsidR="007709CF" w:rsidRDefault="00D85360">
            <w:pPr>
              <w:pStyle w:val="PRBHeading3-whiteongreen"/>
              <w:rPr>
                <w:color w:val="auto"/>
                <w:lang w:eastAsia="zh-CN"/>
              </w:rPr>
            </w:pPr>
            <w:r>
              <w:rPr>
                <w:color w:val="auto"/>
              </w:rPr>
              <w:lastRenderedPageBreak/>
              <w:t xml:space="preserve">Principle 5: </w:t>
            </w:r>
          </w:p>
          <w:p w:rsidR="007709CF" w:rsidRDefault="007709CF">
            <w:pPr>
              <w:pStyle w:val="PRBHeading3-whiteongreen"/>
              <w:rPr>
                <w:color w:val="auto"/>
                <w:lang w:eastAsia="zh-CN"/>
              </w:rPr>
            </w:pPr>
          </w:p>
          <w:p w:rsidR="007709CF" w:rsidRDefault="00D85360">
            <w:pPr>
              <w:pStyle w:val="PRBHeading3-whiteongreen"/>
              <w:rPr>
                <w:rFonts w:eastAsia="宋体"/>
                <w:color w:val="auto"/>
                <w:lang w:eastAsia="zh-CN"/>
              </w:rPr>
            </w:pPr>
            <w:r>
              <w:rPr>
                <w:color w:val="auto"/>
              </w:rPr>
              <w:t>Governance &amp; Culture</w:t>
            </w:r>
          </w:p>
        </w:tc>
      </w:tr>
      <w:tr w:rsidR="007709CF">
        <w:trPr>
          <w:trHeight w:val="1138"/>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709CF" w:rsidRDefault="00D85360">
            <w:pPr>
              <w:spacing w:after="0" w:line="240" w:lineRule="auto"/>
              <w:rPr>
                <w:rFonts w:ascii="Arial" w:eastAsia="宋体" w:hAnsi="Arial" w:cs="Arial"/>
                <w:b/>
                <w:lang w:eastAsia="zh-CN"/>
              </w:rPr>
            </w:pPr>
            <w:r>
              <w:rPr>
                <w:rFonts w:ascii="Arial" w:eastAsia="宋体" w:hAnsi="Arial" w:cs="Arial"/>
                <w:b/>
                <w:noProof/>
                <w:lang w:val="en-US" w:eastAsia="zh-CN"/>
              </w:rPr>
              <w:drawing>
                <wp:anchor distT="0" distB="0" distL="114300" distR="114300" simplePos="0" relativeHeight="251665408" behindDoc="0" locked="0" layoutInCell="1" allowOverlap="1" wp14:anchorId="328451E7" wp14:editId="1946CFEE">
                  <wp:simplePos x="0" y="0"/>
                  <wp:positionH relativeFrom="column">
                    <wp:posOffset>5080</wp:posOffset>
                  </wp:positionH>
                  <wp:positionV relativeFrom="paragraph">
                    <wp:posOffset>127000</wp:posOffset>
                  </wp:positionV>
                  <wp:extent cx="698500" cy="586740"/>
                  <wp:effectExtent l="0" t="0" r="0" b="0"/>
                  <wp:wrapSquare wrapText="bothSides"/>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a:picLocks noChangeAspect="1"/>
                          </pic:cNvPicPr>
                        </pic:nvPicPr>
                        <pic:blipFill>
                          <a:blip r:embed="rId15" cstate="screen"/>
                          <a:stretch>
                            <a:fillRect/>
                          </a:stretch>
                        </pic:blipFill>
                        <pic:spPr>
                          <a:xfrm>
                            <a:off x="0" y="0"/>
                            <a:ext cx="698500" cy="586740"/>
                          </a:xfrm>
                          <a:prstGeom prst="rect">
                            <a:avLst/>
                          </a:prstGeom>
                        </pic:spPr>
                      </pic:pic>
                    </a:graphicData>
                  </a:graphic>
                </wp:anchor>
              </w:drawing>
            </w:r>
          </w:p>
          <w:p w:rsidR="007709CF" w:rsidRDefault="00D85360">
            <w:pPr>
              <w:pStyle w:val="PRBBodyText"/>
              <w:spacing w:before="80" w:after="160"/>
            </w:pPr>
            <w:r>
              <w:t xml:space="preserve">We will implement our commitment to these Principles through effective </w:t>
            </w:r>
            <w:r>
              <w:t>governance and a culture of responsible banking</w:t>
            </w:r>
          </w:p>
          <w:p w:rsidR="007709CF" w:rsidRDefault="007709CF">
            <w:pPr>
              <w:pStyle w:val="ListParagraph1"/>
              <w:spacing w:after="0" w:line="240" w:lineRule="auto"/>
              <w:ind w:left="340"/>
              <w:rPr>
                <w:rFonts w:ascii="Arial" w:eastAsia="宋体" w:hAnsi="Arial" w:cs="Arial"/>
                <w:highlight w:val="green"/>
                <w:lang w:eastAsia="zh-CN"/>
              </w:rPr>
            </w:pPr>
          </w:p>
        </w:tc>
      </w:tr>
      <w:tr w:rsidR="007709CF">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0"/>
                <w:numId w:val="11"/>
              </w:numPr>
            </w:pPr>
            <w:r>
              <w:t>Governance Structure for Implementation of the Principles</w:t>
            </w:r>
          </w:p>
          <w:p w:rsidR="007709CF" w:rsidRDefault="00D85360">
            <w:pPr>
              <w:pStyle w:val="PRBBodyText"/>
              <w:spacing w:after="40"/>
            </w:pPr>
            <w:r>
              <w:t xml:space="preserve">Does your bank have a governance system in place that incorporates the PRB? </w:t>
            </w:r>
          </w:p>
          <w:p w:rsidR="007709CF" w:rsidRDefault="00D85360">
            <w:pPr>
              <w:pStyle w:val="PRBBodyText"/>
              <w:spacing w:after="40"/>
            </w:pPr>
            <w:sdt>
              <w:sdtPr>
                <w:id w:val="280536799"/>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18346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r>
              <w:tab/>
            </w:r>
            <w:r>
              <w:tab/>
            </w:r>
            <w:sdt>
              <w:sdtPr>
                <w:id w:val="-82057343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rsidR="007709CF" w:rsidRDefault="00D85360">
            <w:pPr>
              <w:pStyle w:val="PRBBodyText"/>
              <w:spacing w:after="60"/>
            </w:pPr>
            <w:r>
              <w:t xml:space="preserve">Please describe the relevant governance structures, policies and procedures your bank has in place/is planning to put in place to manage significant positive and negative (potential) impacts and support the effective implementation of the Principles. This </w:t>
            </w:r>
            <w:r>
              <w:t xml:space="preserve">includes information about </w:t>
            </w:r>
          </w:p>
          <w:p w:rsidR="007709CF" w:rsidRDefault="00D85360">
            <w:pPr>
              <w:pStyle w:val="PRBBodyText"/>
              <w:numPr>
                <w:ilvl w:val="0"/>
                <w:numId w:val="12"/>
              </w:numPr>
              <w:spacing w:after="60" w:line="240" w:lineRule="auto"/>
            </w:pPr>
            <w:r>
              <w:t>which committee has responsibility over the sustainability strategy as well as targets approval and monitoring (including information about the highest level of governance the PRB is subjected to),</w:t>
            </w:r>
          </w:p>
          <w:p w:rsidR="007709CF" w:rsidRDefault="00D85360">
            <w:pPr>
              <w:pStyle w:val="PRBBodyText"/>
              <w:numPr>
                <w:ilvl w:val="0"/>
                <w:numId w:val="12"/>
              </w:numPr>
              <w:spacing w:after="60" w:line="240" w:lineRule="auto"/>
              <w:rPr>
                <w:spacing w:val="-3"/>
              </w:rPr>
            </w:pPr>
            <w:r>
              <w:rPr>
                <w:spacing w:val="-3"/>
              </w:rPr>
              <w:t>details about the chair of the</w:t>
            </w:r>
            <w:r>
              <w:rPr>
                <w:spacing w:val="-3"/>
              </w:rPr>
              <w:t xml:space="preserve"> committee and the process and frequency for the board having oversight of PRB implementation (including remedial action in the event of targets or milestones not being achieved or unexpected negative impacts being detected), as well as </w:t>
            </w:r>
          </w:p>
          <w:p w:rsidR="007709CF" w:rsidRDefault="00D85360">
            <w:pPr>
              <w:pStyle w:val="PRBBodyText"/>
              <w:numPr>
                <w:ilvl w:val="0"/>
                <w:numId w:val="12"/>
              </w:numPr>
              <w:spacing w:after="80" w:line="240" w:lineRule="auto"/>
              <w:rPr>
                <w:rFonts w:eastAsia="宋体"/>
                <w:lang w:eastAsia="zh-CN"/>
              </w:rPr>
            </w:pPr>
            <w:proofErr w:type="gramStart"/>
            <w:r>
              <w:t>remuneration</w:t>
            </w:r>
            <w:proofErr w:type="gramEnd"/>
            <w:r>
              <w:t xml:space="preserve"> pract</w:t>
            </w:r>
            <w:r>
              <w:t>ices linked to sustainability targets.</w:t>
            </w:r>
          </w:p>
        </w:tc>
      </w:tr>
      <w:tr w:rsidR="007709CF">
        <w:trPr>
          <w:trHeight w:val="784"/>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Response</w:t>
            </w:r>
          </w:p>
          <w:p w:rsidR="007709CF" w:rsidRDefault="007709CF">
            <w:pPr>
              <w:pStyle w:val="PRBBoxitalsresponsetext"/>
              <w:rPr>
                <w:iCs w:val="0"/>
                <w:sz w:val="21"/>
                <w:lang w:val="en-US" w:eastAsia="zh-Hans"/>
              </w:rPr>
            </w:pPr>
          </w:p>
          <w:p w:rsidR="007709CF" w:rsidRDefault="00D85360">
            <w:pPr>
              <w:pStyle w:val="PRBBoxitalsresponsetext"/>
              <w:rPr>
                <w:rFonts w:eastAsia="宋体"/>
                <w:i w:val="0"/>
                <w:lang w:eastAsia="zh-CN"/>
              </w:rPr>
            </w:pPr>
            <w:r>
              <w:rPr>
                <w:iCs w:val="0"/>
                <w:sz w:val="21"/>
                <w:lang w:val="en-US" w:eastAsia="zh-Hans"/>
              </w:rPr>
              <w:t xml:space="preserve">The board has set up strategic committee on (issues relating to agriculture, rural areas and rural people and Green Finance) as the decision-making body for green finance-related work, and discusses and </w:t>
            </w:r>
            <w:r>
              <w:rPr>
                <w:iCs w:val="0"/>
                <w:sz w:val="21"/>
                <w:lang w:val="en-US" w:eastAsia="zh-Hans"/>
              </w:rPr>
              <w:t>deliberates the green finance development report of the previous year every year. The Bank has set up goals under Principles for Responsible Banking and distributed responsibility to relevant business unit for implementation. Through the reward and punishm</w:t>
            </w:r>
            <w:r>
              <w:rPr>
                <w:iCs w:val="0"/>
                <w:sz w:val="21"/>
                <w:lang w:val="en-US" w:eastAsia="zh-Hans"/>
              </w:rPr>
              <w:t>ent mechanism, it urges each line to take actions and ensures that goals are achieved.</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sz w:val="21"/>
                <w:szCs w:val="21"/>
                <w:lang w:val="en-US" w:eastAsia="zh-CN"/>
              </w:rPr>
            </w:pPr>
            <w:r>
              <w:rPr>
                <w:rFonts w:eastAsia="宋体"/>
                <w:sz w:val="21"/>
                <w:szCs w:val="21"/>
                <w:lang w:val="en-US" w:eastAsia="zh-CN"/>
              </w:rPr>
              <w:t>Li</w:t>
            </w:r>
            <w:r>
              <w:rPr>
                <w:sz w:val="21"/>
                <w:szCs w:val="21"/>
                <w:lang w:val="en-US" w:eastAsia="zh-CN"/>
              </w:rPr>
              <w:t>nks and references</w:t>
            </w:r>
          </w:p>
          <w:p w:rsidR="007709CF" w:rsidRDefault="00D85360">
            <w:pPr>
              <w:pStyle w:val="PRBBoxitalsresponsetext"/>
              <w:rPr>
                <w:sz w:val="21"/>
                <w:szCs w:val="21"/>
                <w:lang w:val="en-US" w:eastAsia="zh-CN"/>
              </w:rPr>
            </w:pPr>
            <w:r>
              <w:rPr>
                <w:sz w:val="21"/>
                <w:szCs w:val="21"/>
                <w:lang w:val="en-US" w:eastAsia="zh-CN"/>
              </w:rPr>
              <w:t xml:space="preserve">See page </w:t>
            </w:r>
            <w:r>
              <w:rPr>
                <w:rFonts w:hint="eastAsia"/>
                <w:sz w:val="21"/>
                <w:szCs w:val="21"/>
                <w:lang w:val="en-US" w:eastAsia="zh-CN"/>
              </w:rPr>
              <w:t xml:space="preserve">9 </w:t>
            </w:r>
            <w:r>
              <w:rPr>
                <w:sz w:val="21"/>
                <w:szCs w:val="21"/>
                <w:lang w:val="en-US" w:eastAsia="zh-CN"/>
              </w:rPr>
              <w:t>of the 202</w:t>
            </w:r>
            <w:r>
              <w:rPr>
                <w:rFonts w:hint="eastAsia"/>
                <w:sz w:val="21"/>
                <w:szCs w:val="21"/>
                <w:lang w:val="en-US" w:eastAsia="zh-CN"/>
              </w:rPr>
              <w:t>3</w:t>
            </w:r>
            <w:r>
              <w:rPr>
                <w:sz w:val="21"/>
                <w:szCs w:val="21"/>
                <w:lang w:val="en-US" w:eastAsia="zh-CN"/>
              </w:rPr>
              <w:t xml:space="preserve"> Environmental Information </w:t>
            </w:r>
            <w:r>
              <w:rPr>
                <w:sz w:val="21"/>
                <w:szCs w:val="21"/>
              </w:rPr>
              <w:t>Disclosure</w:t>
            </w:r>
            <w:r>
              <w:rPr>
                <w:sz w:val="21"/>
                <w:szCs w:val="21"/>
                <w:lang w:val="en-US" w:eastAsia="zh-CN"/>
              </w:rPr>
              <w:t xml:space="preserve"> Annual Report on Zhejiang </w:t>
            </w:r>
            <w:proofErr w:type="spellStart"/>
            <w:r>
              <w:rPr>
                <w:sz w:val="21"/>
                <w:szCs w:val="21"/>
                <w:lang w:val="en-US" w:eastAsia="zh-CN"/>
              </w:rPr>
              <w:t>Anji</w:t>
            </w:r>
            <w:proofErr w:type="spellEnd"/>
            <w:r>
              <w:rPr>
                <w:sz w:val="21"/>
                <w:szCs w:val="21"/>
                <w:lang w:val="en-US" w:eastAsia="zh-CN"/>
              </w:rPr>
              <w:t xml:space="preserve"> Rural Commercial Bank Co., Ltd</w:t>
            </w:r>
            <w:r>
              <w:rPr>
                <w:rFonts w:hint="eastAsia"/>
                <w:sz w:val="21"/>
                <w:szCs w:val="21"/>
                <w:lang w:val="en-US" w:eastAsia="zh-CN"/>
              </w:rPr>
              <w:t>.</w:t>
            </w:r>
          </w:p>
          <w:p w:rsidR="007709CF" w:rsidRDefault="007709CF">
            <w:pPr>
              <w:pStyle w:val="PRBBoxitalsresponsetext"/>
              <w:rPr>
                <w:rFonts w:eastAsia="宋体"/>
                <w:lang w:val="en-US" w:eastAsia="zh-CN"/>
              </w:rPr>
            </w:pPr>
          </w:p>
        </w:tc>
      </w:tr>
      <w:tr w:rsidR="007709CF">
        <w:trPr>
          <w:trHeight w:val="15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709CF" w:rsidRDefault="00D85360">
            <w:pPr>
              <w:pStyle w:val="PRBBoxsubhead1"/>
              <w:numPr>
                <w:ilvl w:val="0"/>
                <w:numId w:val="13"/>
              </w:numPr>
            </w:pPr>
            <w:r>
              <w:t xml:space="preserve">Promoting a culture of </w:t>
            </w:r>
            <w:r>
              <w:t>responsible banking:</w:t>
            </w:r>
          </w:p>
          <w:p w:rsidR="007709CF" w:rsidRDefault="00D85360">
            <w:pPr>
              <w:pStyle w:val="PRBBodyText"/>
              <w:spacing w:after="80" w:line="240" w:lineRule="auto"/>
              <w:rPr>
                <w:rFonts w:eastAsia="宋体"/>
                <w:lang w:eastAsia="zh-CN"/>
              </w:rPr>
            </w:pPr>
            <w:r>
              <w:t>Describe the initiatives and measures of your bank to foster a culture of responsible banking among its employees (e.g., capacity building, e-learning, sustainability trainings for client-facing roles, inclusion in remuneration structu</w:t>
            </w:r>
            <w:r>
              <w:t xml:space="preserve">res and performance management and leadership communication, amongst others).  </w:t>
            </w:r>
          </w:p>
        </w:tc>
      </w:tr>
      <w:tr w:rsidR="007709CF">
        <w:trPr>
          <w:trHeight w:val="732"/>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t xml:space="preserve">Response </w:t>
            </w:r>
          </w:p>
          <w:p w:rsidR="007709CF" w:rsidRDefault="007709CF">
            <w:pPr>
              <w:pStyle w:val="PRBBoxitalsresponsetext"/>
              <w:rPr>
                <w:iCs w:val="0"/>
                <w:sz w:val="21"/>
                <w:lang w:val="en-US" w:eastAsia="zh-Hans"/>
              </w:rPr>
            </w:pPr>
          </w:p>
          <w:p w:rsidR="007709CF" w:rsidRDefault="00D85360">
            <w:pPr>
              <w:pStyle w:val="PRBBoxitalsresponsetext"/>
              <w:rPr>
                <w:rFonts w:eastAsia="宋体"/>
                <w:sz w:val="21"/>
                <w:szCs w:val="21"/>
                <w:lang w:val="en-US" w:eastAsia="zh-Hans" w:bidi="ar"/>
              </w:rPr>
            </w:pPr>
            <w:r>
              <w:rPr>
                <w:iCs w:val="0"/>
                <w:sz w:val="21"/>
                <w:lang w:val="en-US" w:eastAsia="zh-Hans"/>
              </w:rPr>
              <w:t xml:space="preserve">After joining PRB, the Bank has emphasized the importance of sustainable development philosophy in the bank’s working culture. It </w:t>
            </w:r>
            <w:r>
              <w:rPr>
                <w:iCs w:val="0"/>
                <w:sz w:val="21"/>
                <w:lang w:val="en-US" w:eastAsia="zh-Hans"/>
              </w:rPr>
              <w:t xml:space="preserve">participated in the </w:t>
            </w:r>
            <w:r>
              <w:rPr>
                <w:rFonts w:hint="eastAsia"/>
                <w:iCs w:val="0"/>
                <w:sz w:val="21"/>
                <w:lang w:val="en-US" w:eastAsia="zh-CN"/>
              </w:rPr>
              <w:t xml:space="preserve">relevant </w:t>
            </w:r>
            <w:r>
              <w:rPr>
                <w:iCs w:val="0"/>
                <w:sz w:val="21"/>
                <w:lang w:val="en-US" w:eastAsia="zh-Hans"/>
              </w:rPr>
              <w:t xml:space="preserve">training </w:t>
            </w:r>
            <w:r>
              <w:rPr>
                <w:iCs w:val="0"/>
                <w:sz w:val="21"/>
                <w:lang w:val="en-US" w:eastAsia="zh-Hans"/>
              </w:rPr>
              <w:t>and conference</w:t>
            </w:r>
            <w:r>
              <w:rPr>
                <w:rFonts w:hint="eastAsia"/>
                <w:iCs w:val="0"/>
                <w:sz w:val="21"/>
                <w:lang w:val="en-US" w:eastAsia="zh-CN"/>
              </w:rPr>
              <w:t>s</w:t>
            </w:r>
            <w:r>
              <w:rPr>
                <w:iCs w:val="0"/>
                <w:sz w:val="21"/>
                <w:lang w:val="en-US" w:eastAsia="zh-Hans"/>
              </w:rPr>
              <w:t xml:space="preserve"> (such as statistical </w:t>
            </w:r>
            <w:proofErr w:type="spellStart"/>
            <w:r>
              <w:rPr>
                <w:iCs w:val="0"/>
                <w:sz w:val="21"/>
                <w:lang w:val="en-US" w:eastAsia="zh-Hans"/>
              </w:rPr>
              <w:t>calibre</w:t>
            </w:r>
            <w:proofErr w:type="spellEnd"/>
            <w:r>
              <w:rPr>
                <w:iCs w:val="0"/>
                <w:sz w:val="21"/>
                <w:lang w:val="en-US" w:eastAsia="zh-Hans"/>
              </w:rPr>
              <w:t xml:space="preserve"> of green</w:t>
            </w:r>
            <w:r>
              <w:rPr>
                <w:rFonts w:hint="eastAsia"/>
                <w:iCs w:val="0"/>
                <w:sz w:val="21"/>
                <w:lang w:val="en-US" w:eastAsia="zh-CN"/>
              </w:rPr>
              <w:t xml:space="preserve"> </w:t>
            </w:r>
            <w:proofErr w:type="gramStart"/>
            <w:r>
              <w:rPr>
                <w:rFonts w:hint="eastAsia"/>
                <w:iCs w:val="0"/>
                <w:sz w:val="21"/>
                <w:lang w:val="en-US" w:eastAsia="zh-CN"/>
              </w:rPr>
              <w:t>credit</w:t>
            </w:r>
            <w:r>
              <w:rPr>
                <w:iCs w:val="0"/>
                <w:sz w:val="21"/>
                <w:lang w:val="en-US" w:eastAsia="zh-Hans"/>
              </w:rPr>
              <w:t xml:space="preserve"> )</w:t>
            </w:r>
            <w:proofErr w:type="gramEnd"/>
            <w:r>
              <w:rPr>
                <w:iCs w:val="0"/>
                <w:sz w:val="21"/>
                <w:lang w:val="en-US" w:eastAsia="zh-Hans"/>
              </w:rPr>
              <w:t xml:space="preserve"> by</w:t>
            </w:r>
            <w:r>
              <w:rPr>
                <w:iCs w:val="0"/>
                <w:sz w:val="21"/>
                <w:lang w:val="en-US" w:eastAsia="zh-Hans"/>
              </w:rPr>
              <w:t xml:space="preserve"> the Principles of Responsible </w:t>
            </w:r>
            <w:proofErr w:type="spellStart"/>
            <w:r>
              <w:rPr>
                <w:iCs w:val="0"/>
                <w:sz w:val="21"/>
                <w:lang w:val="en-US" w:eastAsia="zh-Hans"/>
              </w:rPr>
              <w:lastRenderedPageBreak/>
              <w:t>Banking</w:t>
            </w:r>
            <w:r>
              <w:rPr>
                <w:iCs w:val="0"/>
                <w:sz w:val="21"/>
                <w:lang w:val="en-US" w:eastAsia="zh-Hans"/>
              </w:rPr>
              <w:t>.</w:t>
            </w:r>
            <w:r>
              <w:rPr>
                <w:rFonts w:hint="eastAsia"/>
                <w:iCs w:val="0"/>
                <w:sz w:val="21"/>
                <w:lang w:val="en-US" w:eastAsia="zh-CN"/>
              </w:rPr>
              <w:t>The</w:t>
            </w:r>
            <w:proofErr w:type="spellEnd"/>
            <w:r>
              <w:rPr>
                <w:rFonts w:hint="eastAsia"/>
                <w:iCs w:val="0"/>
                <w:sz w:val="21"/>
                <w:lang w:val="en-US" w:eastAsia="zh-CN"/>
              </w:rPr>
              <w:t xml:space="preserve"> Green Business Unit has been taking the lead in such g</w:t>
            </w:r>
            <w:r>
              <w:rPr>
                <w:iCs w:val="0"/>
                <w:sz w:val="21"/>
                <w:lang w:val="en-US" w:eastAsia="zh-Hans"/>
              </w:rPr>
              <w:t>reen finance business as green investment, financing and services</w:t>
            </w:r>
            <w:r>
              <w:rPr>
                <w:rFonts w:hint="eastAsia"/>
                <w:iCs w:val="0"/>
                <w:sz w:val="21"/>
                <w:lang w:val="en-US" w:eastAsia="zh-CN"/>
              </w:rPr>
              <w:t xml:space="preserve">. </w:t>
            </w:r>
            <w:r>
              <w:rPr>
                <w:iCs w:val="0"/>
                <w:sz w:val="21"/>
                <w:lang w:val="en-US" w:eastAsia="zh-Hans"/>
              </w:rPr>
              <w:t xml:space="preserve"> The Administration Office is responsible for green operation assessment and publicity, and incorporates it into employee’s performance. It has carried out public welfare activities such as "Tree Planting Day", </w:t>
            </w:r>
            <w:r>
              <w:rPr>
                <w:iCs w:val="0"/>
                <w:sz w:val="21"/>
                <w:lang w:val="en-US" w:eastAsia="zh-CN"/>
              </w:rPr>
              <w:t>“Sanitation Workers’ Day”</w:t>
            </w:r>
            <w:r>
              <w:rPr>
                <w:rFonts w:hint="eastAsia"/>
                <w:iCs w:val="0"/>
                <w:sz w:val="21"/>
                <w:lang w:val="en-US" w:eastAsia="zh-CN"/>
              </w:rPr>
              <w:t xml:space="preserve">, </w:t>
            </w:r>
            <w:r>
              <w:rPr>
                <w:iCs w:val="0"/>
                <w:sz w:val="21"/>
                <w:lang w:val="en-US" w:eastAsia="zh-Hans"/>
              </w:rPr>
              <w:t>“People-Benefit St</w:t>
            </w:r>
            <w:r>
              <w:rPr>
                <w:iCs w:val="0"/>
                <w:sz w:val="21"/>
                <w:lang w:val="en-US" w:eastAsia="zh-Hans"/>
              </w:rPr>
              <w:t>age"</w:t>
            </w:r>
            <w:r>
              <w:rPr>
                <w:rFonts w:hint="eastAsia"/>
                <w:iCs w:val="0"/>
                <w:sz w:val="21"/>
                <w:lang w:val="en-US" w:eastAsia="zh-CN"/>
              </w:rPr>
              <w:t>(provide sponsor-free cultural activities and financial knowledge to the public))</w:t>
            </w:r>
            <w:r>
              <w:rPr>
                <w:iCs w:val="0"/>
                <w:sz w:val="21"/>
                <w:lang w:val="en-US" w:eastAsia="zh-Hans"/>
              </w:rPr>
              <w:t xml:space="preserve"> and "Financial Knowledge Propaganda in the Countryside”. </w:t>
            </w:r>
            <w:r>
              <w:rPr>
                <w:rFonts w:hint="eastAsia"/>
                <w:iCs w:val="0"/>
                <w:sz w:val="21"/>
                <w:lang w:val="en-US" w:eastAsia="zh-Hans"/>
              </w:rPr>
              <w:t xml:space="preserve">Relying on Zhejiang Provincial Financial Education Demonstration Base, </w:t>
            </w:r>
            <w:r>
              <w:rPr>
                <w:rFonts w:hint="eastAsia"/>
                <w:iCs w:val="0"/>
                <w:sz w:val="21"/>
                <w:lang w:val="en-US" w:eastAsia="zh-CN"/>
              </w:rPr>
              <w:t xml:space="preserve">it </w:t>
            </w:r>
            <w:r>
              <w:rPr>
                <w:rFonts w:hint="eastAsia"/>
                <w:iCs w:val="0"/>
                <w:sz w:val="21"/>
                <w:lang w:val="en-US" w:eastAsia="zh-Hans"/>
              </w:rPr>
              <w:t>carr</w:t>
            </w:r>
            <w:r>
              <w:rPr>
                <w:rFonts w:hint="eastAsia"/>
                <w:iCs w:val="0"/>
                <w:sz w:val="21"/>
                <w:lang w:val="en-US" w:eastAsia="zh-CN"/>
              </w:rPr>
              <w:t>ied</w:t>
            </w:r>
            <w:r>
              <w:rPr>
                <w:rFonts w:hint="eastAsia"/>
                <w:iCs w:val="0"/>
                <w:sz w:val="21"/>
                <w:lang w:val="en-US" w:eastAsia="zh-Hans"/>
              </w:rPr>
              <w:t xml:space="preserve"> out green and low-carbon public</w:t>
            </w:r>
            <w:r>
              <w:rPr>
                <w:rFonts w:hint="eastAsia"/>
                <w:iCs w:val="0"/>
                <w:sz w:val="21"/>
                <w:lang w:val="en-US" w:eastAsia="zh-Hans"/>
              </w:rPr>
              <w:t>ity activities</w:t>
            </w:r>
            <w:r>
              <w:rPr>
                <w:rFonts w:hint="eastAsia"/>
                <w:iCs w:val="0"/>
                <w:sz w:val="21"/>
                <w:lang w:val="en-US" w:eastAsia="zh-CN"/>
              </w:rPr>
              <w:t xml:space="preserve">. </w:t>
            </w:r>
            <w:r>
              <w:rPr>
                <w:iCs w:val="0"/>
                <w:sz w:val="21"/>
                <w:lang w:val="en-US" w:eastAsia="zh-Hans"/>
              </w:rPr>
              <w:t>It has implemented the talent training system in three colors, "Red for Communism Cultivation, Green for Professional Experts and Golden for Talents Development", and built a financial education demonstration base on a provincial level.</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rFonts w:eastAsia="宋体"/>
                <w:sz w:val="21"/>
                <w:szCs w:val="21"/>
                <w:lang w:val="en-US" w:eastAsia="zh-CN"/>
              </w:rPr>
            </w:pPr>
            <w:r>
              <w:rPr>
                <w:rFonts w:eastAsia="宋体"/>
                <w:sz w:val="21"/>
                <w:szCs w:val="21"/>
                <w:lang w:val="en-US" w:eastAsia="zh-CN"/>
              </w:rPr>
              <w:lastRenderedPageBreak/>
              <w:t>Lin</w:t>
            </w:r>
            <w:r>
              <w:rPr>
                <w:rFonts w:eastAsia="宋体"/>
                <w:sz w:val="21"/>
                <w:szCs w:val="21"/>
                <w:lang w:val="en-US" w:eastAsia="zh-CN"/>
              </w:rPr>
              <w:t>k and references</w:t>
            </w:r>
          </w:p>
          <w:p w:rsidR="007709CF" w:rsidRDefault="00D85360">
            <w:pPr>
              <w:pStyle w:val="PRBBoxitalsresponsetext"/>
              <w:rPr>
                <w:rFonts w:eastAsia="宋体"/>
                <w:sz w:val="21"/>
                <w:szCs w:val="21"/>
                <w:lang w:val="en-US" w:eastAsia="zh-CN"/>
              </w:rPr>
            </w:pPr>
            <w:r>
              <w:rPr>
                <w:rFonts w:eastAsia="宋体"/>
                <w:sz w:val="21"/>
                <w:szCs w:val="21"/>
                <w:lang w:val="en-US" w:eastAsia="zh-CN"/>
              </w:rPr>
              <w:t>See th</w:t>
            </w:r>
            <w:r>
              <w:rPr>
                <w:sz w:val="21"/>
                <w:szCs w:val="21"/>
                <w:lang w:val="en-US" w:eastAsia="zh-CN"/>
              </w:rPr>
              <w:t xml:space="preserve">e article from the </w:t>
            </w:r>
            <w:proofErr w:type="spellStart"/>
            <w:r>
              <w:rPr>
                <w:sz w:val="21"/>
                <w:szCs w:val="21"/>
                <w:lang w:val="en-US" w:eastAsia="zh-CN"/>
              </w:rPr>
              <w:t>WeChat</w:t>
            </w:r>
            <w:proofErr w:type="spellEnd"/>
            <w:r>
              <w:rPr>
                <w:sz w:val="21"/>
                <w:szCs w:val="21"/>
                <w:lang w:val="en-US" w:eastAsia="zh-CN"/>
              </w:rPr>
              <w:t xml:space="preserve"> Official Account</w:t>
            </w:r>
            <w:r>
              <w:rPr>
                <w:rFonts w:hint="eastAsia"/>
                <w:sz w:val="21"/>
                <w:szCs w:val="21"/>
                <w:lang w:val="en-US" w:eastAsia="zh-CN"/>
              </w:rPr>
              <w:t>-</w:t>
            </w:r>
            <w:r>
              <w:rPr>
                <w:sz w:val="21"/>
                <w:szCs w:val="21"/>
                <w:lang w:val="en-US" w:eastAsia="zh-CN"/>
              </w:rPr>
              <w:t>-“Zh</w:t>
            </w:r>
            <w:r>
              <w:rPr>
                <w:rFonts w:eastAsia="宋体"/>
                <w:sz w:val="21"/>
                <w:szCs w:val="21"/>
                <w:lang w:val="en-US" w:eastAsia="zh-CN"/>
              </w:rPr>
              <w:t xml:space="preserve">ejiang </w:t>
            </w:r>
            <w:proofErr w:type="spellStart"/>
            <w:r>
              <w:rPr>
                <w:rFonts w:eastAsia="宋体"/>
                <w:sz w:val="21"/>
                <w:szCs w:val="21"/>
                <w:lang w:val="en-US" w:eastAsia="zh-CN"/>
              </w:rPr>
              <w:t>Anji</w:t>
            </w:r>
            <w:proofErr w:type="spellEnd"/>
            <w:r>
              <w:rPr>
                <w:rFonts w:eastAsia="宋体"/>
                <w:sz w:val="21"/>
                <w:szCs w:val="21"/>
                <w:lang w:val="en-US" w:eastAsia="zh-CN"/>
              </w:rPr>
              <w:t xml:space="preserve"> Rural Commercial Bank Micro World”</w:t>
            </w:r>
          </w:p>
          <w:p w:rsidR="007709CF" w:rsidRDefault="00D85360">
            <w:pPr>
              <w:pStyle w:val="PRBBoxitalsresponsetext"/>
              <w:rPr>
                <w:sz w:val="21"/>
                <w:szCs w:val="21"/>
                <w:lang w:val="en-US" w:eastAsia="zh-CN"/>
              </w:rPr>
            </w:pPr>
            <w:r>
              <w:rPr>
                <w:rFonts w:eastAsia="宋体"/>
                <w:sz w:val="21"/>
                <w:szCs w:val="21"/>
                <w:lang w:val="en-US" w:eastAsia="zh-CN"/>
              </w:rPr>
              <w:lastRenderedPageBreak/>
              <w:t>“</w:t>
            </w:r>
            <w:r>
              <w:rPr>
                <w:rFonts w:eastAsia="宋体" w:hint="eastAsia"/>
                <w:sz w:val="21"/>
                <w:szCs w:val="21"/>
                <w:lang w:val="en-US" w:eastAsia="zh-CN"/>
              </w:rPr>
              <w:t>Advocating green and finan</w:t>
            </w:r>
            <w:r>
              <w:rPr>
                <w:rFonts w:hint="eastAsia"/>
                <w:sz w:val="21"/>
                <w:szCs w:val="21"/>
                <w:lang w:val="en-US" w:eastAsia="zh-CN"/>
              </w:rPr>
              <w:t>cial inclusion on the Tree Planting Day</w:t>
            </w:r>
            <w:r>
              <w:rPr>
                <w:sz w:val="21"/>
                <w:szCs w:val="21"/>
                <w:lang w:val="en-US" w:eastAsia="zh-CN"/>
              </w:rPr>
              <w:t>”</w:t>
            </w:r>
            <w:r>
              <w:rPr>
                <w:rFonts w:hint="eastAsia"/>
                <w:sz w:val="21"/>
                <w:szCs w:val="21"/>
                <w:lang w:val="en-US" w:eastAsia="zh-CN"/>
              </w:rPr>
              <w:t xml:space="preserve"> </w:t>
            </w:r>
            <w:r>
              <w:rPr>
                <w:sz w:val="21"/>
                <w:szCs w:val="21"/>
                <w:lang w:val="en-US" w:eastAsia="zh-Hans"/>
              </w:rPr>
              <w:t>released on 3</w:t>
            </w:r>
            <w:r>
              <w:rPr>
                <w:rFonts w:hint="eastAsia"/>
                <w:sz w:val="21"/>
                <w:szCs w:val="21"/>
                <w:lang w:val="en-US" w:eastAsia="zh-CN"/>
              </w:rPr>
              <w:t>/</w:t>
            </w:r>
            <w:r>
              <w:rPr>
                <w:sz w:val="21"/>
                <w:szCs w:val="21"/>
                <w:lang w:val="en-US" w:eastAsia="zh-Hans"/>
              </w:rPr>
              <w:t>11</w:t>
            </w:r>
            <w:r>
              <w:rPr>
                <w:rFonts w:hint="eastAsia"/>
                <w:sz w:val="21"/>
                <w:szCs w:val="21"/>
                <w:lang w:val="en-US" w:eastAsia="zh-CN"/>
              </w:rPr>
              <w:t>/</w:t>
            </w:r>
            <w:r>
              <w:rPr>
                <w:sz w:val="21"/>
                <w:szCs w:val="21"/>
                <w:lang w:val="en-US" w:eastAsia="zh-Hans"/>
              </w:rPr>
              <w:t>2022</w:t>
            </w:r>
            <w:r>
              <w:rPr>
                <w:rFonts w:hint="eastAsia"/>
                <w:sz w:val="21"/>
                <w:szCs w:val="21"/>
                <w:lang w:val="en-US" w:eastAsia="zh-CN"/>
              </w:rPr>
              <w:t>.</w:t>
            </w:r>
          </w:p>
          <w:p w:rsidR="007709CF" w:rsidRDefault="00D85360">
            <w:pPr>
              <w:pStyle w:val="PRBBoxitalsresponsetext"/>
              <w:rPr>
                <w:rFonts w:eastAsia="宋体"/>
                <w:sz w:val="21"/>
                <w:szCs w:val="21"/>
                <w:lang w:val="en-US" w:eastAsia="zh-CN"/>
              </w:rPr>
            </w:pPr>
            <w:r>
              <w:rPr>
                <w:sz w:val="21"/>
                <w:szCs w:val="21"/>
                <w:lang w:val="en-US" w:eastAsia="zh-CN"/>
              </w:rPr>
              <w:t>“Honor</w:t>
            </w:r>
            <w:r>
              <w:rPr>
                <w:rFonts w:hint="eastAsia"/>
                <w:sz w:val="21"/>
                <w:szCs w:val="21"/>
                <w:lang w:val="en-US" w:eastAsia="zh-CN"/>
              </w:rPr>
              <w:t>ing</w:t>
            </w:r>
            <w:r>
              <w:rPr>
                <w:sz w:val="21"/>
                <w:szCs w:val="21"/>
                <w:lang w:val="en-US" w:eastAsia="zh-CN"/>
              </w:rPr>
              <w:t xml:space="preserve"> the spirit of sanitation</w:t>
            </w:r>
            <w:r>
              <w:rPr>
                <w:rFonts w:hint="eastAsia"/>
                <w:sz w:val="21"/>
                <w:szCs w:val="21"/>
                <w:lang w:val="en-US" w:eastAsia="zh-CN"/>
              </w:rPr>
              <w:t xml:space="preserve"> while shoulde</w:t>
            </w:r>
            <w:r>
              <w:rPr>
                <w:rFonts w:hint="eastAsia"/>
                <w:sz w:val="21"/>
                <w:szCs w:val="21"/>
                <w:lang w:val="en-US" w:eastAsia="zh-CN"/>
              </w:rPr>
              <w:t>ring the responsibility of green finance</w:t>
            </w:r>
            <w:r>
              <w:rPr>
                <w:sz w:val="21"/>
                <w:szCs w:val="21"/>
                <w:lang w:val="en-US" w:eastAsia="zh-CN"/>
              </w:rPr>
              <w:t>”</w:t>
            </w:r>
            <w:r>
              <w:rPr>
                <w:sz w:val="21"/>
                <w:szCs w:val="21"/>
                <w:lang w:val="en-US" w:eastAsia="zh-Hans"/>
              </w:rPr>
              <w:t xml:space="preserve"> rel</w:t>
            </w:r>
            <w:r>
              <w:rPr>
                <w:rFonts w:eastAsia="宋体"/>
                <w:sz w:val="21"/>
                <w:szCs w:val="21"/>
                <w:lang w:val="en-US" w:eastAsia="zh-Hans" w:bidi="ar"/>
              </w:rPr>
              <w:t xml:space="preserve">eased on </w:t>
            </w:r>
            <w:r>
              <w:rPr>
                <w:rFonts w:eastAsia="宋体" w:hint="eastAsia"/>
                <w:sz w:val="21"/>
                <w:szCs w:val="21"/>
                <w:lang w:val="en-US" w:eastAsia="zh-CN" w:bidi="ar"/>
              </w:rPr>
              <w:t>10/26/</w:t>
            </w:r>
            <w:r>
              <w:rPr>
                <w:rFonts w:eastAsia="宋体"/>
                <w:sz w:val="21"/>
                <w:szCs w:val="21"/>
                <w:lang w:val="en-US" w:eastAsia="zh-Hans" w:bidi="ar"/>
              </w:rPr>
              <w:t>202</w:t>
            </w:r>
            <w:r>
              <w:rPr>
                <w:rFonts w:eastAsia="宋体" w:hint="eastAsia"/>
                <w:sz w:val="21"/>
                <w:szCs w:val="21"/>
                <w:lang w:val="en-US" w:eastAsia="zh-CN" w:bidi="ar"/>
              </w:rPr>
              <w:t>3.</w:t>
            </w:r>
          </w:p>
        </w:tc>
      </w:tr>
      <w:tr w:rsidR="007709CF">
        <w:trPr>
          <w:trHeight w:val="84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0"/>
                <w:numId w:val="14"/>
              </w:numPr>
              <w:rPr>
                <w:lang w:val="en-US"/>
              </w:rPr>
            </w:pPr>
            <w:r>
              <w:rPr>
                <w:lang w:val="en-US"/>
              </w:rPr>
              <w:lastRenderedPageBreak/>
              <w:t>Policies and due diligence processes</w:t>
            </w:r>
          </w:p>
          <w:p w:rsidR="007709CF" w:rsidRDefault="00D85360">
            <w:pPr>
              <w:pStyle w:val="PRBBodyText"/>
              <w:spacing w:after="80"/>
              <w:rPr>
                <w:lang w:eastAsia="zh-CN"/>
              </w:rPr>
            </w:pPr>
            <w:r>
              <w:t>Does your bank have policies in place that address environmental and social risks within your portfolio?</w:t>
            </w:r>
            <w:r>
              <w:rPr>
                <w:rStyle w:val="af4"/>
                <w:sz w:val="22"/>
              </w:rPr>
              <w:footnoteReference w:id="13"/>
            </w:r>
            <w:r>
              <w:t xml:space="preserve"> Please describe.</w:t>
            </w:r>
          </w:p>
          <w:p w:rsidR="007709CF" w:rsidRDefault="00D85360">
            <w:pPr>
              <w:pStyle w:val="PRBBodyText"/>
              <w:spacing w:after="80"/>
              <w:rPr>
                <w:i/>
                <w:iCs/>
                <w:lang w:val="en-US"/>
              </w:rPr>
            </w:pPr>
            <w:r>
              <w:t xml:space="preserve">Please describe what due </w:t>
            </w:r>
            <w:r>
              <w:t>diligence processes your bank has installed to identify and manage environmental and social risks associated with your portfolio. This can include aspects such as identification of significant/salient risks, environmental and social risks mitigation and de</w:t>
            </w:r>
            <w:r>
              <w:t>finition of action plans, monitoring and reporting on risks and any existing grievance mechanism, as well as the governance structures you have in place to oversee these risks.</w:t>
            </w:r>
          </w:p>
        </w:tc>
      </w:tr>
      <w:tr w:rsidR="007709CF">
        <w:trPr>
          <w:trHeight w:val="776"/>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iCs w:val="0"/>
                <w:sz w:val="21"/>
                <w:lang w:val="en-US" w:eastAsia="zh-CN"/>
              </w:rPr>
            </w:pPr>
            <w:r>
              <w:rPr>
                <w:iCs w:val="0"/>
                <w:sz w:val="21"/>
                <w:lang w:val="en-US" w:eastAsia="zh-CN"/>
              </w:rPr>
              <w:t>Response</w:t>
            </w:r>
          </w:p>
          <w:p w:rsidR="007709CF" w:rsidRDefault="007709CF">
            <w:pPr>
              <w:pStyle w:val="PRBBoxitalsresponsetext"/>
              <w:rPr>
                <w:iCs w:val="0"/>
                <w:sz w:val="21"/>
                <w:lang w:val="en-US" w:eastAsia="zh-CN"/>
              </w:rPr>
            </w:pPr>
          </w:p>
          <w:p w:rsidR="007709CF" w:rsidRDefault="00D85360">
            <w:pPr>
              <w:pStyle w:val="PRBBoxitalsresponsetext"/>
              <w:rPr>
                <w:rFonts w:eastAsia="宋体"/>
                <w:lang w:val="en-US" w:eastAsia="zh-CN"/>
              </w:rPr>
            </w:pPr>
            <w:r>
              <w:rPr>
                <w:iCs w:val="0"/>
                <w:sz w:val="21"/>
                <w:lang w:val="en-US" w:eastAsia="zh-CN"/>
              </w:rPr>
              <w:t>In accordance with ESG principles, standardized system for green fin</w:t>
            </w:r>
            <w:r>
              <w:rPr>
                <w:iCs w:val="0"/>
                <w:sz w:val="21"/>
                <w:lang w:val="en-US" w:eastAsia="zh-CN"/>
              </w:rPr>
              <w:t xml:space="preserve">ancial inclusion evaluation and services has been established, including three major systems: standardized identification and classification system of green credit, environmental and social risk assessment system of green credit, and environmental benefit </w:t>
            </w:r>
            <w:r>
              <w:rPr>
                <w:iCs w:val="0"/>
                <w:sz w:val="21"/>
                <w:lang w:val="en-US" w:eastAsia="zh-CN"/>
              </w:rPr>
              <w:t xml:space="preserve">assessment system of green credit. At the same time, the whole process management of green credit was implemented, and the "green credit special approval channel" was used in the process to provide a green channel for the green development of enterprises. </w:t>
            </w:r>
            <w:r>
              <w:rPr>
                <w:iCs w:val="0"/>
                <w:sz w:val="21"/>
                <w:lang w:val="en-US" w:eastAsia="zh-CN"/>
              </w:rPr>
              <w:t>The bank actively coordinated with local government, and built a green information sharing platform, and provided strong technical support for the accurate and convenient delivery of credit to enterprises.</w:t>
            </w:r>
            <w:r>
              <w:rPr>
                <w:iCs w:val="0"/>
                <w:sz w:val="21"/>
                <w:lang w:val="en-US" w:eastAsia="zh-CN"/>
              </w:rPr>
              <w:t xml:space="preserve"> For instance,</w:t>
            </w:r>
            <w:r>
              <w:rPr>
                <w:rFonts w:hint="eastAsia"/>
                <w:iCs w:val="0"/>
                <w:sz w:val="21"/>
                <w:lang w:val="en-US" w:eastAsia="zh-CN"/>
              </w:rPr>
              <w:t xml:space="preserve"> we</w:t>
            </w:r>
            <w:r>
              <w:rPr>
                <w:iCs w:val="0"/>
                <w:sz w:val="21"/>
                <w:lang w:val="en-US" w:eastAsia="zh-CN"/>
              </w:rPr>
              <w:t xml:space="preserve"> collect list of enterprises being</w:t>
            </w:r>
            <w:r>
              <w:rPr>
                <w:iCs w:val="0"/>
                <w:sz w:val="21"/>
                <w:lang w:val="en-US" w:eastAsia="zh-CN"/>
              </w:rPr>
              <w:t xml:space="preserve"> punished for environment, and im</w:t>
            </w:r>
            <w:r>
              <w:rPr>
                <w:rFonts w:hint="eastAsia"/>
                <w:iCs w:val="0"/>
                <w:sz w:val="21"/>
                <w:lang w:val="en-US" w:eastAsia="zh-CN"/>
              </w:rPr>
              <w:t>pose</w:t>
            </w:r>
            <w:r>
              <w:rPr>
                <w:iCs w:val="0"/>
                <w:sz w:val="21"/>
                <w:lang w:val="en-US" w:eastAsia="zh-CN"/>
              </w:rPr>
              <w:t xml:space="preserve"> strict credit control and withdrawal mechanism</w:t>
            </w:r>
            <w:r>
              <w:rPr>
                <w:rFonts w:hint="eastAsia"/>
                <w:iCs w:val="0"/>
                <w:sz w:val="21"/>
                <w:lang w:val="en-US" w:eastAsia="zh-CN"/>
              </w:rPr>
              <w:t>s</w:t>
            </w:r>
            <w:r>
              <w:rPr>
                <w:iCs w:val="0"/>
                <w:sz w:val="21"/>
                <w:lang w:val="en-US" w:eastAsia="zh-CN"/>
              </w:rPr>
              <w:t xml:space="preserve"> on these listed enterprises.</w:t>
            </w:r>
            <w:r>
              <w:rPr>
                <w:iCs w:val="0"/>
                <w:sz w:val="21"/>
                <w:lang w:val="en-US" w:eastAsia="zh-CN"/>
              </w:rPr>
              <w:t xml:space="preserve"> It executed environmental information disclosure and environmental stress testing to effectively improve the prospective foresight and elabor</w:t>
            </w:r>
            <w:r>
              <w:rPr>
                <w:iCs w:val="0"/>
                <w:sz w:val="21"/>
                <w:lang w:val="en-US" w:eastAsia="zh-CN"/>
              </w:rPr>
              <w:t>ation of green risk control management.</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rFonts w:eastAsia="宋体"/>
                <w:sz w:val="21"/>
                <w:szCs w:val="21"/>
                <w:lang w:val="en-US" w:eastAsia="zh-CN"/>
              </w:rPr>
            </w:pPr>
            <w:r>
              <w:rPr>
                <w:rFonts w:eastAsia="宋体"/>
                <w:sz w:val="21"/>
                <w:szCs w:val="21"/>
                <w:lang w:val="en-US" w:eastAsia="zh-CN"/>
              </w:rPr>
              <w:t>Links and references</w:t>
            </w:r>
          </w:p>
          <w:p w:rsidR="007709CF" w:rsidRDefault="00D85360">
            <w:pPr>
              <w:pStyle w:val="PRBBoxitalsresponsetext"/>
              <w:rPr>
                <w:rFonts w:eastAsia="宋体"/>
                <w:lang w:val="en-US" w:eastAsia="zh-CN"/>
              </w:rPr>
            </w:pPr>
            <w:r>
              <w:rPr>
                <w:rFonts w:eastAsia="宋体"/>
                <w:sz w:val="21"/>
                <w:szCs w:val="21"/>
                <w:lang w:val="en-US" w:eastAsia="zh-CN"/>
              </w:rPr>
              <w:t>S</w:t>
            </w:r>
            <w:r>
              <w:rPr>
                <w:sz w:val="21"/>
                <w:szCs w:val="21"/>
                <w:lang w:val="en-US" w:eastAsia="zh-CN"/>
              </w:rPr>
              <w:t xml:space="preserve">ee </w:t>
            </w:r>
            <w:r>
              <w:rPr>
                <w:rFonts w:hint="eastAsia"/>
                <w:sz w:val="21"/>
                <w:szCs w:val="21"/>
                <w:lang w:val="en-US" w:eastAsia="zh-CN"/>
              </w:rPr>
              <w:t>page 16</w:t>
            </w:r>
            <w:r>
              <w:rPr>
                <w:sz w:val="21"/>
                <w:szCs w:val="21"/>
                <w:lang w:val="en-US" w:eastAsia="zh-CN"/>
              </w:rPr>
              <w:t xml:space="preserve"> of the 202</w:t>
            </w:r>
            <w:r>
              <w:rPr>
                <w:rFonts w:hint="eastAsia"/>
                <w:sz w:val="21"/>
                <w:szCs w:val="21"/>
                <w:lang w:val="en-US" w:eastAsia="zh-CN"/>
              </w:rPr>
              <w:t>3</w:t>
            </w:r>
            <w:r>
              <w:rPr>
                <w:sz w:val="21"/>
                <w:szCs w:val="21"/>
                <w:lang w:val="en-US" w:eastAsia="zh-CN"/>
              </w:rPr>
              <w:t xml:space="preserve"> Environmental Information </w:t>
            </w:r>
            <w:r>
              <w:rPr>
                <w:sz w:val="21"/>
                <w:szCs w:val="21"/>
              </w:rPr>
              <w:t xml:space="preserve"> Disclosure</w:t>
            </w:r>
            <w:r>
              <w:rPr>
                <w:sz w:val="21"/>
                <w:szCs w:val="21"/>
                <w:lang w:val="en-US" w:eastAsia="zh-CN"/>
              </w:rPr>
              <w:t xml:space="preserve"> Annual Report on Zhejiang </w:t>
            </w:r>
            <w:proofErr w:type="spellStart"/>
            <w:r>
              <w:rPr>
                <w:sz w:val="21"/>
                <w:szCs w:val="21"/>
                <w:lang w:val="en-US" w:eastAsia="zh-CN"/>
              </w:rPr>
              <w:t>Anji</w:t>
            </w:r>
            <w:proofErr w:type="spellEnd"/>
            <w:r>
              <w:rPr>
                <w:sz w:val="21"/>
                <w:szCs w:val="21"/>
                <w:lang w:val="en-US" w:eastAsia="zh-CN"/>
              </w:rPr>
              <w:t xml:space="preserve"> Rural Commercial Bank Co., Ltd</w:t>
            </w:r>
            <w:r>
              <w:rPr>
                <w:rFonts w:eastAsia="宋体" w:hint="eastAsia"/>
                <w:sz w:val="21"/>
                <w:szCs w:val="21"/>
                <w:lang w:val="en-US" w:eastAsia="zh-CN"/>
              </w:rPr>
              <w:t>.</w:t>
            </w:r>
          </w:p>
        </w:tc>
      </w:tr>
    </w:tbl>
    <w:tbl>
      <w:tblPr>
        <w:tblStyle w:val="af"/>
        <w:tblW w:w="8995" w:type="dxa"/>
        <w:tblLayout w:type="fixed"/>
        <w:tblLook w:val="04A0" w:firstRow="1" w:lastRow="0" w:firstColumn="1" w:lastColumn="0" w:noHBand="0" w:noVBand="1"/>
      </w:tblPr>
      <w:tblGrid>
        <w:gridCol w:w="8995"/>
      </w:tblGrid>
      <w:tr w:rsidR="007709CF">
        <w:trPr>
          <w:trHeight w:val="600"/>
        </w:trPr>
        <w:tc>
          <w:tcPr>
            <w:tcW w:w="8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7709CF" w:rsidRDefault="00D85360">
            <w:pPr>
              <w:pStyle w:val="SelfAssessmentgreenboxtitles"/>
            </w:pPr>
            <w:r>
              <w:t xml:space="preserve">Self-assessment summary </w:t>
            </w:r>
          </w:p>
          <w:p w:rsidR="007709CF" w:rsidRDefault="00D85360">
            <w:pPr>
              <w:pStyle w:val="PRBBodyText"/>
              <w:spacing w:after="80"/>
            </w:pPr>
            <w:r>
              <w:t xml:space="preserve">Does the CEO or other C-suite officers have regular oversight over the implementation of the Principles through the bank’s governance system? </w:t>
            </w:r>
          </w:p>
          <w:p w:rsidR="007709CF" w:rsidRDefault="00D85360">
            <w:pPr>
              <w:pStyle w:val="PRBBodyText"/>
              <w:spacing w:after="80"/>
            </w:pPr>
            <w:sdt>
              <w:sdtPr>
                <w:id w:val="1635986563"/>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r>
              <w:tab/>
            </w:r>
            <w:r>
              <w:tab/>
            </w:r>
            <w:r>
              <w:tab/>
            </w:r>
            <w:sdt>
              <w:sdtPr>
                <w:id w:val="66883075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rsidR="007709CF" w:rsidRDefault="00D85360">
            <w:pPr>
              <w:pStyle w:val="PRBBodyText"/>
              <w:spacing w:after="80"/>
            </w:pPr>
            <w:r>
              <w:t xml:space="preserve">Does the governance system entail structures to oversee PRB implementation (e.g. incl. impact </w:t>
            </w:r>
            <w:r>
              <w:t xml:space="preserve">analysis and target setting, actions to achieve these targets and processes of remedial action in the event targets/milestones are not achieved or unexpected neg. impacts are detected)? </w:t>
            </w:r>
          </w:p>
          <w:p w:rsidR="007709CF" w:rsidRDefault="00D85360">
            <w:pPr>
              <w:pStyle w:val="PRBBodyText"/>
              <w:spacing w:after="80"/>
            </w:pPr>
            <w:sdt>
              <w:sdtPr>
                <w:id w:val="1585487168"/>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r>
              <w:tab/>
            </w:r>
            <w:r>
              <w:tab/>
            </w:r>
            <w:r>
              <w:tab/>
            </w:r>
            <w:sdt>
              <w:sdtPr>
                <w:id w:val="29202332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rsidR="007709CF" w:rsidRDefault="00D85360">
            <w:pPr>
              <w:pStyle w:val="PRBBodyText"/>
              <w:spacing w:after="80"/>
              <w:rPr>
                <w:lang w:val="en-US"/>
              </w:rPr>
            </w:pPr>
            <w:r>
              <w:t>Does your bank have measures in place to promote a</w:t>
            </w:r>
            <w:r>
              <w:t xml:space="preserve"> culture of sustainability among employees (as described in 5.2)?</w:t>
            </w:r>
            <w:r>
              <w:rPr>
                <w:b/>
                <w:bCs/>
              </w:rPr>
              <w:t xml:space="preserve"> </w:t>
            </w:r>
          </w:p>
          <w:p w:rsidR="007709CF" w:rsidRDefault="00D85360">
            <w:pPr>
              <w:pStyle w:val="PRBBodyText"/>
              <w:spacing w:after="80" w:line="240" w:lineRule="auto"/>
              <w:rPr>
                <w:rFonts w:eastAsia="宋体"/>
              </w:rPr>
            </w:pPr>
            <w:sdt>
              <w:sdtPr>
                <w:id w:val="-270866517"/>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43267798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In progress</w:t>
            </w:r>
            <w:r>
              <w:tab/>
            </w:r>
            <w:r>
              <w:tab/>
            </w:r>
            <w:sdt>
              <w:sdtPr>
                <w:id w:val="148166118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tc>
      </w:tr>
    </w:tbl>
    <w:p w:rsidR="007709CF" w:rsidRDefault="007709CF">
      <w:pPr>
        <w:rPr>
          <w:rFonts w:ascii="Arial" w:eastAsia="宋体" w:hAnsi="Arial" w:cs="Arial"/>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240"/>
        <w:rPr>
          <w:lang w:val="en-ZA"/>
        </w:rPr>
      </w:pPr>
    </w:p>
    <w:p w:rsidR="007709CF" w:rsidRDefault="007709CF">
      <w:pPr>
        <w:pStyle w:val="ae"/>
        <w:ind w:firstLineChars="0" w:firstLine="0"/>
        <w:rPr>
          <w:lang w:val="en-ZA"/>
        </w:rPr>
      </w:pPr>
    </w:p>
    <w:p w:rsidR="007709CF" w:rsidRDefault="00D85360">
      <w:pPr>
        <w:pStyle w:val="ae"/>
        <w:ind w:firstLineChars="0" w:firstLine="0"/>
        <w:rPr>
          <w:lang w:val="en-ZA"/>
        </w:rPr>
      </w:pPr>
      <w:r>
        <w:rPr>
          <w:rFonts w:ascii="Arial" w:eastAsia="宋体" w:hAnsi="Arial" w:cs="Arial"/>
        </w:rPr>
        <w:br w:type="page"/>
      </w:r>
    </w:p>
    <w:tbl>
      <w:tblPr>
        <w:tblStyle w:val="af"/>
        <w:tblpPr w:leftFromText="180" w:rightFromText="180" w:vertAnchor="text" w:horzAnchor="margin" w:tblpY="45"/>
        <w:tblW w:w="9085" w:type="dxa"/>
        <w:tblLayout w:type="fixed"/>
        <w:tblLook w:val="04A0" w:firstRow="1" w:lastRow="0" w:firstColumn="1" w:lastColumn="0" w:noHBand="0" w:noVBand="1"/>
      </w:tblPr>
      <w:tblGrid>
        <w:gridCol w:w="6642"/>
        <w:gridCol w:w="2443"/>
      </w:tblGrid>
      <w:tr w:rsidR="007709C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rsidR="007709CF" w:rsidRDefault="00D85360">
            <w:pPr>
              <w:pStyle w:val="PRBHeading3-whiteongreen"/>
              <w:rPr>
                <w:color w:val="auto"/>
                <w:lang w:eastAsia="zh-CN"/>
              </w:rPr>
            </w:pPr>
            <w:r>
              <w:rPr>
                <w:color w:val="auto"/>
              </w:rPr>
              <w:lastRenderedPageBreak/>
              <w:t xml:space="preserve">Principle 6: </w:t>
            </w:r>
          </w:p>
          <w:p w:rsidR="007709CF" w:rsidRDefault="007709CF">
            <w:pPr>
              <w:pStyle w:val="PRBHeading3-whiteongreen"/>
              <w:rPr>
                <w:color w:val="auto"/>
                <w:lang w:eastAsia="zh-CN"/>
              </w:rPr>
            </w:pPr>
          </w:p>
          <w:p w:rsidR="007709CF" w:rsidRDefault="00D85360">
            <w:pPr>
              <w:pStyle w:val="PRBHeading3-whiteongreen"/>
              <w:rPr>
                <w:rFonts w:eastAsia="宋体"/>
                <w:color w:val="auto"/>
              </w:rPr>
            </w:pPr>
            <w:r>
              <w:rPr>
                <w:color w:val="auto"/>
              </w:rPr>
              <w:t>Transparency &amp; Accountability</w:t>
            </w:r>
          </w:p>
        </w:tc>
      </w:tr>
      <w:tr w:rsidR="007709CF">
        <w:trPr>
          <w:trHeight w:val="1239"/>
        </w:trPr>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spacing w:after="0" w:line="240" w:lineRule="auto"/>
              <w:rPr>
                <w:rFonts w:ascii="Arial" w:eastAsia="宋体" w:hAnsi="Arial" w:cs="Arial"/>
                <w:b/>
                <w:lang w:eastAsia="zh-CN"/>
              </w:rPr>
            </w:pPr>
            <w:r>
              <w:rPr>
                <w:rFonts w:ascii="Arial" w:eastAsia="宋体" w:hAnsi="Arial" w:cs="Arial"/>
                <w:b/>
                <w:noProof/>
                <w:lang w:val="en-US" w:eastAsia="zh-CN"/>
              </w:rPr>
              <w:drawing>
                <wp:anchor distT="0" distB="0" distL="114300" distR="114300" simplePos="0" relativeHeight="251666432" behindDoc="0" locked="0" layoutInCell="1" allowOverlap="1" wp14:anchorId="3423036F" wp14:editId="3E4780CE">
                  <wp:simplePos x="0" y="0"/>
                  <wp:positionH relativeFrom="column">
                    <wp:posOffset>59055</wp:posOffset>
                  </wp:positionH>
                  <wp:positionV relativeFrom="paragraph">
                    <wp:posOffset>148590</wp:posOffset>
                  </wp:positionV>
                  <wp:extent cx="698500" cy="58674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6" cstate="screen"/>
                          <a:stretch>
                            <a:fillRect/>
                          </a:stretch>
                        </pic:blipFill>
                        <pic:spPr>
                          <a:xfrm>
                            <a:off x="0" y="0"/>
                            <a:ext cx="698500" cy="586740"/>
                          </a:xfrm>
                          <a:prstGeom prst="rect">
                            <a:avLst/>
                          </a:prstGeom>
                        </pic:spPr>
                      </pic:pic>
                    </a:graphicData>
                  </a:graphic>
                </wp:anchor>
              </w:drawing>
            </w:r>
          </w:p>
          <w:p w:rsidR="007709CF" w:rsidRDefault="00D85360">
            <w:pPr>
              <w:pStyle w:val="PRBBodyText"/>
              <w:spacing w:before="80" w:after="160"/>
              <w:rPr>
                <w:b/>
                <w:bCs/>
              </w:rPr>
            </w:pPr>
            <w:r>
              <w:t xml:space="preserve">We will periodically review our individual and collective implementation of these </w:t>
            </w:r>
            <w:r>
              <w:t>Principles and be transparent about and accountable for our positive and negative impacts and our contribution to society’s goals.</w:t>
            </w:r>
          </w:p>
          <w:p w:rsidR="007709CF" w:rsidRDefault="007709CF">
            <w:pPr>
              <w:spacing w:after="0" w:line="240" w:lineRule="auto"/>
              <w:rPr>
                <w:rFonts w:ascii="Arial" w:eastAsia="宋体" w:hAnsi="Arial" w:cs="Arial"/>
                <w:b/>
                <w:bCs/>
                <w:lang w:eastAsia="zh-CN"/>
              </w:rPr>
            </w:pPr>
          </w:p>
        </w:tc>
      </w:tr>
      <w:tr w:rsidR="007709C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0"/>
                <w:numId w:val="15"/>
              </w:numPr>
            </w:pPr>
            <w:r>
              <w:t>Assurance</w:t>
            </w:r>
          </w:p>
          <w:p w:rsidR="007709CF" w:rsidRDefault="00D85360">
            <w:pPr>
              <w:pStyle w:val="PRBBodyText"/>
              <w:spacing w:after="80"/>
            </w:pPr>
            <w:r>
              <w:t>Has this publicly disclosed information on your PRB commitments been assured by an independent assurer?</w:t>
            </w:r>
          </w:p>
          <w:p w:rsidR="007709CF" w:rsidRDefault="00D85360">
            <w:pPr>
              <w:pStyle w:val="PRBBodyText"/>
              <w:spacing w:after="80"/>
            </w:pPr>
            <w:sdt>
              <w:sdtPr>
                <w:id w:val="200939376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Yes</w:t>
            </w:r>
            <w:r>
              <w:tab/>
            </w:r>
            <w:r>
              <w:tab/>
            </w:r>
            <w:sdt>
              <w:sdtPr>
                <w:id w:val="289472058"/>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Partially</w:t>
            </w:r>
            <w:r>
              <w:tab/>
            </w:r>
            <w:r>
              <w:tab/>
            </w:r>
            <w:sdt>
              <w:sdtPr>
                <w:id w:val="710623216"/>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7709CF" w:rsidRDefault="00D85360">
            <w:pPr>
              <w:pStyle w:val="PRBBodyText"/>
              <w:spacing w:after="80" w:line="240" w:lineRule="auto"/>
              <w:rPr>
                <w:rFonts w:eastAsia="宋体"/>
                <w:lang w:eastAsia="zh-CN"/>
              </w:rPr>
            </w:pPr>
            <w:r>
              <w:t>If applicable, please include the link or description of the assurance statement.</w:t>
            </w:r>
          </w:p>
        </w:tc>
      </w:tr>
      <w:tr w:rsidR="007709CF">
        <w:trPr>
          <w:trHeight w:val="544"/>
        </w:trPr>
        <w:tc>
          <w:tcPr>
            <w:tcW w:w="6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ind w:firstLineChars="200" w:firstLine="440"/>
              <w:rPr>
                <w:rFonts w:eastAsia="宋体"/>
                <w:lang w:val="en-US" w:eastAsia="zh-CN" w:bidi="ar"/>
              </w:rPr>
            </w:pPr>
            <w:r>
              <w:rPr>
                <w:rFonts w:eastAsia="宋体"/>
                <w:lang w:val="en-US" w:eastAsia="zh-CN" w:bidi="ar"/>
              </w:rPr>
              <w:t xml:space="preserve">Response </w:t>
            </w:r>
          </w:p>
          <w:p w:rsidR="007709CF" w:rsidRDefault="00D85360">
            <w:pPr>
              <w:pStyle w:val="PRBBoxitalsresponsetext"/>
              <w:ind w:firstLineChars="200" w:firstLine="420"/>
              <w:rPr>
                <w:rFonts w:eastAsia="宋体"/>
                <w:sz w:val="21"/>
                <w:szCs w:val="21"/>
                <w:lang w:val="en-US" w:eastAsia="zh-CN" w:bidi="ar"/>
              </w:rPr>
            </w:pPr>
            <w:r>
              <w:rPr>
                <w:rFonts w:eastAsia="宋体"/>
                <w:sz w:val="21"/>
                <w:szCs w:val="21"/>
                <w:lang w:val="en-US" w:eastAsia="zh-CN" w:bidi="ar"/>
              </w:rPr>
              <w:t>It is estimated to be assured in 202</w:t>
            </w:r>
            <w:r>
              <w:rPr>
                <w:rFonts w:eastAsia="宋体" w:hint="eastAsia"/>
                <w:sz w:val="21"/>
                <w:szCs w:val="21"/>
                <w:lang w:val="en-US" w:eastAsia="zh-CN" w:bidi="ar"/>
              </w:rPr>
              <w:t>5</w:t>
            </w:r>
          </w:p>
        </w:tc>
        <w:tc>
          <w:tcPr>
            <w:tcW w:w="2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7709CF">
            <w:pPr>
              <w:pStyle w:val="PRBBoxitalsresponsetext"/>
              <w:rPr>
                <w:rFonts w:eastAsia="宋体"/>
                <w:lang w:eastAsia="zh-CN"/>
              </w:rPr>
            </w:pPr>
          </w:p>
        </w:tc>
      </w:tr>
      <w:tr w:rsidR="007709C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0"/>
                <w:numId w:val="16"/>
              </w:numPr>
            </w:pPr>
            <w:r>
              <w:t>Reporting on other frameworks</w:t>
            </w:r>
          </w:p>
          <w:p w:rsidR="007709CF" w:rsidRDefault="00D85360">
            <w:pPr>
              <w:pStyle w:val="PRBBodyText"/>
              <w:spacing w:after="80"/>
            </w:pPr>
            <w:r>
              <w:t xml:space="preserve">Does your bank disclose sustainability information in any of the </w:t>
            </w:r>
            <w:r>
              <w:t>listed below standards and frameworks?</w:t>
            </w:r>
          </w:p>
          <w:p w:rsidR="007709CF" w:rsidRDefault="00D85360">
            <w:pPr>
              <w:pStyle w:val="PRBBodyText"/>
              <w:spacing w:after="80"/>
            </w:pPr>
            <w:sdt>
              <w:sdtPr>
                <w:id w:val="64616797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tab/>
              <w:t>GRI</w:t>
            </w:r>
          </w:p>
          <w:p w:rsidR="007709CF" w:rsidRDefault="00D85360">
            <w:pPr>
              <w:pStyle w:val="PRBBodyText"/>
              <w:spacing w:after="80"/>
            </w:pPr>
            <w:sdt>
              <w:sdtPr>
                <w:id w:val="70283432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tab/>
              <w:t>SASB</w:t>
            </w:r>
          </w:p>
          <w:p w:rsidR="007709CF" w:rsidRDefault="00D85360">
            <w:pPr>
              <w:pStyle w:val="PRBBodyText"/>
              <w:spacing w:after="80"/>
            </w:pPr>
            <w:sdt>
              <w:sdtPr>
                <w:id w:val="-127177192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tab/>
              <w:t xml:space="preserve">CDP </w:t>
            </w:r>
          </w:p>
          <w:p w:rsidR="007709CF" w:rsidRDefault="00D85360">
            <w:pPr>
              <w:pStyle w:val="PRBBodyText"/>
              <w:spacing w:after="80"/>
            </w:pPr>
            <w:sdt>
              <w:sdtPr>
                <w:id w:val="6134917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tab/>
              <w:t>IFRS Sustainability Disclosure Standards (to be published)</w:t>
            </w:r>
          </w:p>
          <w:p w:rsidR="007709CF" w:rsidRDefault="00D85360">
            <w:pPr>
              <w:pStyle w:val="PRBBodyText"/>
              <w:spacing w:after="80"/>
            </w:pPr>
            <w:sdt>
              <w:sdtPr>
                <w:id w:val="113938406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tab/>
              <w:t>TCFD</w:t>
            </w:r>
          </w:p>
          <w:p w:rsidR="007709CF" w:rsidRDefault="00D85360">
            <w:pPr>
              <w:pStyle w:val="PRBBodyText"/>
              <w:spacing w:after="80" w:line="240" w:lineRule="auto"/>
              <w:rPr>
                <w:rFonts w:eastAsia="宋体"/>
              </w:rPr>
            </w:pPr>
            <w:sdt>
              <w:sdtPr>
                <w:id w:val="1191494214"/>
                <w14:checkbox>
                  <w14:checked w14:val="1"/>
                  <w14:checkedState w14:val="2612" w14:font="MS Gothic"/>
                  <w14:uncheckedState w14:val="2610" w14:font="MS Gothic"/>
                </w14:checkbox>
              </w:sdtPr>
              <w:sdtEndPr/>
              <w:sdtContent>
                <w:r>
                  <w:rPr>
                    <w:rFonts w:ascii="MS Gothic" w:eastAsia="MS Gothic" w:hAnsi="MS Gothic" w:cs="Segoe UI Symbol"/>
                  </w:rPr>
                  <w:t>☒</w:t>
                </w:r>
              </w:sdtContent>
            </w:sdt>
            <w:r>
              <w:t xml:space="preserve"> </w:t>
            </w:r>
            <w:r>
              <w:tab/>
              <w:t>Other: ….</w:t>
            </w:r>
          </w:p>
        </w:tc>
      </w:tr>
      <w:tr w:rsidR="007709CF">
        <w:trPr>
          <w:trHeight w:val="577"/>
        </w:trPr>
        <w:tc>
          <w:tcPr>
            <w:tcW w:w="6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ind w:firstLineChars="200" w:firstLine="440"/>
              <w:rPr>
                <w:rFonts w:eastAsia="宋体"/>
                <w:lang w:val="en-US" w:eastAsia="zh-CN" w:bidi="ar"/>
              </w:rPr>
            </w:pPr>
            <w:r>
              <w:rPr>
                <w:rFonts w:eastAsia="宋体"/>
                <w:lang w:val="en-US" w:eastAsia="zh-CN" w:bidi="ar"/>
              </w:rPr>
              <w:t xml:space="preserve">Response </w:t>
            </w:r>
          </w:p>
          <w:p w:rsidR="007709CF" w:rsidRDefault="00D85360">
            <w:pPr>
              <w:pStyle w:val="PRBBoxitalsresponsetext"/>
              <w:ind w:firstLineChars="200" w:firstLine="420"/>
              <w:rPr>
                <w:rFonts w:eastAsia="宋体"/>
                <w:sz w:val="21"/>
                <w:szCs w:val="21"/>
                <w:lang w:val="en-US" w:eastAsia="zh-CN" w:bidi="ar"/>
              </w:rPr>
            </w:pPr>
            <w:r>
              <w:rPr>
                <w:rFonts w:eastAsia="宋体" w:hint="eastAsia"/>
                <w:sz w:val="21"/>
                <w:szCs w:val="21"/>
                <w:lang w:val="en-US" w:eastAsia="zh-CN" w:bidi="ar"/>
              </w:rPr>
              <w:t>Since</w:t>
            </w:r>
            <w:r>
              <w:rPr>
                <w:rFonts w:eastAsia="宋体"/>
                <w:sz w:val="21"/>
                <w:szCs w:val="21"/>
                <w:lang w:val="en-US" w:eastAsia="zh-CN" w:bidi="ar"/>
              </w:rPr>
              <w:t xml:space="preserve"> 2018, the Bank </w:t>
            </w:r>
            <w:r>
              <w:rPr>
                <w:rFonts w:eastAsia="宋体" w:hint="eastAsia"/>
                <w:sz w:val="21"/>
                <w:szCs w:val="21"/>
                <w:lang w:val="en-US" w:eastAsia="zh-CN" w:bidi="ar"/>
              </w:rPr>
              <w:t>started</w:t>
            </w:r>
            <w:r>
              <w:rPr>
                <w:rFonts w:eastAsia="宋体"/>
                <w:sz w:val="21"/>
                <w:szCs w:val="21"/>
                <w:lang w:val="en-US" w:eastAsia="zh-CN" w:bidi="ar"/>
              </w:rPr>
              <w:t xml:space="preserve"> to disclose environmental information,</w:t>
            </w:r>
            <w:r>
              <w:rPr>
                <w:rFonts w:eastAsia="宋体" w:hint="eastAsia"/>
                <w:sz w:val="21"/>
                <w:szCs w:val="21"/>
                <w:lang w:val="en-US" w:eastAsia="zh-CN" w:bidi="ar"/>
              </w:rPr>
              <w:t xml:space="preserve"> which is conducted according to</w:t>
            </w:r>
            <w:r>
              <w:rPr>
                <w:rFonts w:eastAsia="宋体"/>
                <w:sz w:val="21"/>
                <w:szCs w:val="21"/>
                <w:lang w:val="en-US" w:eastAsia="zh-CN" w:bidi="ar"/>
              </w:rPr>
              <w:t xml:space="preserve"> the "Guidelines for the Disclosure of Environmental Information for Financial Institutions" issued by the People's Bank of China.</w:t>
            </w:r>
          </w:p>
        </w:tc>
        <w:tc>
          <w:tcPr>
            <w:tcW w:w="2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rFonts w:eastAsia="宋体"/>
                <w:lang w:val="en-US" w:eastAsia="zh-CN"/>
              </w:rPr>
            </w:pPr>
            <w:r>
              <w:rPr>
                <w:rFonts w:eastAsia="宋体"/>
                <w:lang w:val="en-US" w:eastAsia="zh-CN"/>
              </w:rPr>
              <w:t>L</w:t>
            </w:r>
            <w:r>
              <w:rPr>
                <w:sz w:val="21"/>
                <w:szCs w:val="21"/>
                <w:lang w:val="en-US" w:eastAsia="zh-CN"/>
              </w:rPr>
              <w:t xml:space="preserve">inks and references </w:t>
            </w:r>
          </w:p>
        </w:tc>
      </w:tr>
      <w:tr w:rsidR="007709C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pStyle w:val="PRBBoxsubhead1"/>
              <w:numPr>
                <w:ilvl w:val="0"/>
                <w:numId w:val="17"/>
              </w:numPr>
            </w:pPr>
            <w:r>
              <w:t>Outlook</w:t>
            </w:r>
          </w:p>
          <w:p w:rsidR="007709CF" w:rsidRDefault="00D85360">
            <w:pPr>
              <w:pStyle w:val="PRBBodyText"/>
              <w:spacing w:after="80" w:line="240" w:lineRule="auto"/>
              <w:rPr>
                <w:rFonts w:eastAsia="宋体"/>
                <w:lang w:eastAsia="zh-CN"/>
              </w:rPr>
            </w:pPr>
            <w:r>
              <w:t xml:space="preserve">What are the next steps your bank will undertake in next 12 </w:t>
            </w:r>
            <w:r>
              <w:t>month-reporting period (particularly on impact analysis</w:t>
            </w:r>
            <w:r>
              <w:rPr>
                <w:rStyle w:val="af4"/>
              </w:rPr>
              <w:footnoteReference w:id="14"/>
            </w:r>
            <w:r>
              <w:t>, target setting</w:t>
            </w:r>
            <w:r>
              <w:rPr>
                <w:rStyle w:val="af4"/>
              </w:rPr>
              <w:footnoteReference w:id="15"/>
            </w:r>
            <w:r>
              <w:t xml:space="preserve"> and governance structure for implementing the PRB)? Please describe briefly.</w:t>
            </w:r>
          </w:p>
        </w:tc>
      </w:tr>
      <w:tr w:rsidR="007709CF">
        <w:trPr>
          <w:trHeight w:val="616"/>
        </w:trPr>
        <w:tc>
          <w:tcPr>
            <w:tcW w:w="6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9CF" w:rsidRDefault="00D85360">
            <w:pPr>
              <w:pStyle w:val="PRBBoxitalsresponsetext"/>
              <w:rPr>
                <w:iCs w:val="0"/>
                <w:sz w:val="21"/>
                <w:lang w:val="en-US" w:eastAsia="zh-Hans"/>
              </w:rPr>
            </w:pPr>
            <w:r>
              <w:rPr>
                <w:iCs w:val="0"/>
                <w:sz w:val="21"/>
                <w:lang w:val="en-US" w:eastAsia="zh-Hans"/>
              </w:rPr>
              <w:lastRenderedPageBreak/>
              <w:t>Response</w:t>
            </w:r>
          </w:p>
          <w:p w:rsidR="007709CF" w:rsidRDefault="007709CF">
            <w:pPr>
              <w:pStyle w:val="PRBBoxitalsresponsetext"/>
              <w:rPr>
                <w:iCs w:val="0"/>
                <w:sz w:val="21"/>
                <w:lang w:val="en-US" w:eastAsia="zh-Hans"/>
              </w:rPr>
            </w:pPr>
          </w:p>
          <w:p w:rsidR="007709CF" w:rsidRDefault="00D85360">
            <w:pPr>
              <w:pStyle w:val="PRBBoxitalsresponsetext"/>
              <w:rPr>
                <w:iCs w:val="0"/>
                <w:sz w:val="21"/>
                <w:lang w:val="en-US" w:eastAsia="zh-CN"/>
              </w:rPr>
            </w:pPr>
            <w:r>
              <w:rPr>
                <w:iCs w:val="0"/>
                <w:sz w:val="21"/>
                <w:lang w:val="en-US" w:eastAsia="zh-Hans"/>
              </w:rPr>
              <w:t>The Bank attaches great importance to information disclosure and has been carr</w:t>
            </w:r>
            <w:r>
              <w:rPr>
                <w:rFonts w:hint="eastAsia"/>
                <w:iCs w:val="0"/>
                <w:sz w:val="21"/>
                <w:lang w:val="en-US" w:eastAsia="zh-CN"/>
              </w:rPr>
              <w:t>y</w:t>
            </w:r>
            <w:r>
              <w:rPr>
                <w:iCs w:val="0"/>
                <w:sz w:val="21"/>
                <w:lang w:val="en-US" w:eastAsia="zh-Hans"/>
              </w:rPr>
              <w:t xml:space="preserve">ing out </w:t>
            </w:r>
            <w:r>
              <w:rPr>
                <w:iCs w:val="0"/>
                <w:sz w:val="21"/>
                <w:lang w:val="en-US" w:eastAsia="zh-Hans"/>
              </w:rPr>
              <w:t>environmental information disclosure every year since 2018.</w:t>
            </w:r>
            <w:r>
              <w:rPr>
                <w:rFonts w:hint="eastAsia"/>
                <w:iCs w:val="0"/>
                <w:sz w:val="21"/>
                <w:lang w:val="en-US" w:eastAsia="zh-CN"/>
              </w:rPr>
              <w:t xml:space="preserve"> Currently, the Bank is conducting research in the area of sustainability disclosure and has become an "ISSB International Sustainability Disclosure Guidelines Pioneer Partner".</w:t>
            </w:r>
          </w:p>
          <w:p w:rsidR="007709CF" w:rsidRDefault="00D85360">
            <w:pPr>
              <w:pStyle w:val="PRBBoxitalsresponsetext"/>
              <w:rPr>
                <w:rFonts w:eastAsia="宋体"/>
                <w:lang w:eastAsia="zh-CN"/>
              </w:rPr>
            </w:pPr>
            <w:r>
              <w:rPr>
                <w:iCs w:val="0"/>
                <w:sz w:val="21"/>
                <w:lang w:val="en-US" w:eastAsia="zh-Hans"/>
              </w:rPr>
              <w:t xml:space="preserve">In the next stage, </w:t>
            </w:r>
            <w:r>
              <w:rPr>
                <w:iCs w:val="0"/>
                <w:sz w:val="21"/>
                <w:lang w:val="en-US" w:eastAsia="zh-Hans"/>
              </w:rPr>
              <w:t xml:space="preserve">in accordance with the requirements of the Principles for Responsible Banking, the Bank will </w:t>
            </w:r>
            <w:r>
              <w:rPr>
                <w:rFonts w:hint="eastAsia"/>
                <w:iCs w:val="0"/>
                <w:sz w:val="21"/>
                <w:lang w:val="en-US" w:eastAsia="zh-CN"/>
              </w:rPr>
              <w:t>c</w:t>
            </w:r>
            <w:r>
              <w:rPr>
                <w:rFonts w:hint="eastAsia"/>
                <w:iCs w:val="0"/>
                <w:sz w:val="21"/>
                <w:lang w:val="en-US" w:eastAsia="zh-Hans"/>
              </w:rPr>
              <w:t>losely focus on the two most important and substantive goals of financial health and inclusion and climate change mitigation</w:t>
            </w:r>
            <w:r>
              <w:rPr>
                <w:rFonts w:hint="eastAsia"/>
                <w:iCs w:val="0"/>
                <w:sz w:val="21"/>
                <w:lang w:val="en-US" w:eastAsia="zh-CN"/>
              </w:rPr>
              <w:t xml:space="preserve">, </w:t>
            </w:r>
            <w:r>
              <w:rPr>
                <w:iCs w:val="0"/>
                <w:sz w:val="21"/>
                <w:lang w:val="en-US" w:eastAsia="zh-Hans"/>
              </w:rPr>
              <w:t>continue to improve the green financ</w:t>
            </w:r>
            <w:r>
              <w:rPr>
                <w:iCs w:val="0"/>
                <w:sz w:val="21"/>
                <w:lang w:val="en-US" w:eastAsia="zh-Hans"/>
              </w:rPr>
              <w:t>ial inclusion product and service system, to meet the green finance needs of diversified and inclusive service objects, and further increases the scale of investment and financing in climate mitigation, and builds a benchmark bank in green financial inclus</w:t>
            </w:r>
            <w:r>
              <w:rPr>
                <w:iCs w:val="0"/>
                <w:sz w:val="21"/>
                <w:lang w:val="en-US" w:eastAsia="zh-Hans"/>
              </w:rPr>
              <w:t>ion.</w:t>
            </w:r>
          </w:p>
        </w:tc>
        <w:tc>
          <w:tcPr>
            <w:tcW w:w="2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709CF" w:rsidRDefault="00D85360">
            <w:pPr>
              <w:pStyle w:val="PRBBoxitalsresponsetext"/>
              <w:rPr>
                <w:rFonts w:eastAsia="宋体"/>
                <w:lang w:eastAsia="zh-CN"/>
              </w:rPr>
            </w:pPr>
            <w:r>
              <w:rPr>
                <w:sz w:val="21"/>
                <w:szCs w:val="21"/>
                <w:lang w:val="en-US" w:eastAsia="zh-CN"/>
              </w:rPr>
              <w:t xml:space="preserve">Links and references </w:t>
            </w:r>
          </w:p>
        </w:tc>
      </w:tr>
    </w:tbl>
    <w:p w:rsidR="007709CF" w:rsidRDefault="007709CF">
      <w:pPr>
        <w:rPr>
          <w:rFonts w:ascii="Arial" w:eastAsia="宋体" w:hAnsi="Arial" w:cs="Arial"/>
          <w:lang w:eastAsia="zh-CN"/>
        </w:rPr>
      </w:pPr>
    </w:p>
    <w:tbl>
      <w:tblPr>
        <w:tblStyle w:val="12"/>
        <w:tblW w:w="9085" w:type="dxa"/>
        <w:tblLayout w:type="fixed"/>
        <w:tblLook w:val="04A0" w:firstRow="1" w:lastRow="0" w:firstColumn="1" w:lastColumn="0" w:noHBand="0" w:noVBand="1"/>
      </w:tblPr>
      <w:tblGrid>
        <w:gridCol w:w="4542"/>
        <w:gridCol w:w="4543"/>
      </w:tblGrid>
      <w:tr w:rsidR="007709CF">
        <w:tc>
          <w:tcPr>
            <w:tcW w:w="908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7709CF" w:rsidRDefault="00D85360">
            <w:pPr>
              <w:numPr>
                <w:ilvl w:val="0"/>
                <w:numId w:val="18"/>
              </w:numPr>
              <w:spacing w:before="60" w:after="60" w:line="240" w:lineRule="auto"/>
              <w:rPr>
                <w:rFonts w:ascii="Arial" w:hAnsi="Arial" w:cs="Arial"/>
                <w:b/>
                <w:bCs/>
                <w:sz w:val="28"/>
                <w:szCs w:val="28"/>
              </w:rPr>
            </w:pPr>
            <w:r>
              <w:rPr>
                <w:rFonts w:ascii="Arial" w:hAnsi="Arial" w:cs="Arial"/>
                <w:b/>
                <w:bCs/>
                <w:sz w:val="28"/>
                <w:szCs w:val="28"/>
              </w:rPr>
              <w:t>Challenges</w:t>
            </w:r>
          </w:p>
          <w:p w:rsidR="007709CF" w:rsidRDefault="00D85360">
            <w:pPr>
              <w:spacing w:after="240" w:line="240" w:lineRule="auto"/>
              <w:rPr>
                <w:rFonts w:ascii="Arial" w:hAnsi="Arial" w:cs="Arial"/>
                <w:sz w:val="21"/>
              </w:rPr>
            </w:pPr>
            <w:r>
              <w:rPr>
                <w:rFonts w:ascii="Arial" w:hAnsi="Arial" w:cs="Arial"/>
                <w:sz w:val="21"/>
              </w:rPr>
              <w:t xml:space="preserve">Here is a short section to find out about challenges your bank is possibly facing regarding the implementation of the Principles for Responsible Banking. Your feedback will be helpful to contextualise the collective </w:t>
            </w:r>
            <w:r>
              <w:rPr>
                <w:rFonts w:ascii="Arial" w:hAnsi="Arial" w:cs="Arial"/>
                <w:sz w:val="21"/>
              </w:rPr>
              <w:t xml:space="preserve">progress of PRB signatory banks. </w:t>
            </w:r>
          </w:p>
          <w:p w:rsidR="007709CF" w:rsidRDefault="00D85360">
            <w:pPr>
              <w:spacing w:after="240" w:line="240" w:lineRule="auto"/>
              <w:rPr>
                <w:rFonts w:ascii="Arial" w:hAnsi="Arial" w:cs="Arial"/>
                <w:sz w:val="21"/>
              </w:rPr>
            </w:pPr>
            <w:r>
              <w:rPr>
                <w:rFonts w:ascii="Arial" w:hAnsi="Arial" w:cs="Arial"/>
                <w:sz w:val="21"/>
              </w:rPr>
              <w:t xml:space="preserve">What challenges have you prioritized to address when implementing the Principles for Responsible Banking? Please choose what you consider the top three challenges your bank has prioritized to address in the last 12 months </w:t>
            </w:r>
            <w:r>
              <w:rPr>
                <w:rFonts w:ascii="Arial" w:hAnsi="Arial" w:cs="Arial"/>
                <w:sz w:val="21"/>
              </w:rPr>
              <w:t>(optional question).</w:t>
            </w:r>
          </w:p>
          <w:p w:rsidR="007709CF" w:rsidRDefault="00D85360">
            <w:pPr>
              <w:spacing w:after="240" w:line="240" w:lineRule="auto"/>
              <w:rPr>
                <w:rFonts w:ascii="Arial" w:hAnsi="Arial" w:cs="Arial"/>
                <w:sz w:val="21"/>
              </w:rPr>
            </w:pPr>
            <w:r>
              <w:rPr>
                <w:rFonts w:ascii="Arial" w:hAnsi="Arial" w:cs="Arial"/>
                <w:sz w:val="21"/>
              </w:rPr>
              <w:t>If desired, you can elaborate on challenges and how you are tackling these:</w:t>
            </w:r>
          </w:p>
        </w:tc>
      </w:tr>
      <w:tr w:rsidR="007709CF">
        <w:tc>
          <w:tcPr>
            <w:tcW w:w="4542" w:type="dxa"/>
            <w:tcBorders>
              <w:top w:val="nil"/>
              <w:left w:val="single" w:sz="4" w:space="0" w:color="808080" w:themeColor="background1" w:themeShade="80"/>
              <w:bottom w:val="nil"/>
              <w:right w:val="nil"/>
            </w:tcBorders>
            <w:shd w:val="clear" w:color="auto" w:fill="F2F2F2" w:themeFill="background1" w:themeFillShade="F2"/>
          </w:tcPr>
          <w:p w:rsidR="007709CF" w:rsidRDefault="00D85360">
            <w:pPr>
              <w:spacing w:after="240" w:line="240" w:lineRule="auto"/>
              <w:rPr>
                <w:rFonts w:ascii="Arial" w:hAnsi="Arial" w:cs="Arial"/>
                <w:sz w:val="21"/>
              </w:rPr>
            </w:pPr>
            <w:sdt>
              <w:sdtPr>
                <w:rPr>
                  <w:rFonts w:ascii="Arial" w:hAnsi="Arial" w:cs="Arial"/>
                  <w:sz w:val="21"/>
                </w:rPr>
                <w:id w:val="628591930"/>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Embedding PRB oversight into governance </w:t>
            </w:r>
          </w:p>
          <w:p w:rsidR="007709CF" w:rsidRDefault="00D85360">
            <w:pPr>
              <w:spacing w:after="240" w:line="240" w:lineRule="auto"/>
              <w:rPr>
                <w:rFonts w:ascii="Arial" w:hAnsi="Arial" w:cs="Arial"/>
                <w:sz w:val="21"/>
              </w:rPr>
            </w:pPr>
            <w:sdt>
              <w:sdtPr>
                <w:rPr>
                  <w:rFonts w:ascii="Arial" w:hAnsi="Arial" w:cs="Arial"/>
                  <w:sz w:val="21"/>
                </w:rPr>
                <w:id w:val="1881659509"/>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Gaining or maintaining momentum in the bank</w:t>
            </w:r>
            <w:r>
              <w:rPr>
                <w:rFonts w:ascii="Times New Roman" w:eastAsia="宋体" w:hAnsi="Times New Roman" w:cs="Times New Roman"/>
                <w:lang w:eastAsia="zh-CN"/>
              </w:rPr>
              <w:t>*</w:t>
            </w:r>
          </w:p>
          <w:p w:rsidR="007709CF" w:rsidRDefault="00D85360">
            <w:pPr>
              <w:spacing w:after="240" w:line="240" w:lineRule="auto"/>
              <w:rPr>
                <w:rFonts w:ascii="Arial" w:hAnsi="Arial" w:cs="Arial"/>
                <w:sz w:val="21"/>
              </w:rPr>
            </w:pPr>
            <w:sdt>
              <w:sdtPr>
                <w:rPr>
                  <w:rFonts w:ascii="Arial" w:hAnsi="Arial" w:cs="Arial"/>
                  <w:sz w:val="21"/>
                </w:rPr>
                <w:id w:val="1401173938"/>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Getting started: where to start and what to focus on in the beginning</w:t>
            </w:r>
            <w:r>
              <w:rPr>
                <w:rFonts w:ascii="Times New Roman" w:eastAsia="宋体" w:hAnsi="Times New Roman" w:cs="Times New Roman"/>
                <w:lang w:eastAsia="zh-CN"/>
              </w:rPr>
              <w:t>**</w:t>
            </w:r>
          </w:p>
          <w:p w:rsidR="007709CF" w:rsidRDefault="00D85360">
            <w:pPr>
              <w:spacing w:after="240" w:line="240" w:lineRule="auto"/>
              <w:rPr>
                <w:rFonts w:ascii="Arial" w:hAnsi="Arial" w:cs="Arial"/>
                <w:sz w:val="21"/>
              </w:rPr>
            </w:pPr>
            <w:sdt>
              <w:sdtPr>
                <w:rPr>
                  <w:rFonts w:ascii="Arial" w:hAnsi="Arial" w:cs="Arial"/>
                  <w:sz w:val="21"/>
                </w:rPr>
                <w:id w:val="134234145"/>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Conducting an impact analysis</w:t>
            </w:r>
          </w:p>
          <w:p w:rsidR="007709CF" w:rsidRDefault="00D85360">
            <w:pPr>
              <w:spacing w:after="240" w:line="240" w:lineRule="auto"/>
              <w:rPr>
                <w:rFonts w:ascii="Arial" w:hAnsi="Arial" w:cs="Arial"/>
                <w:sz w:val="21"/>
              </w:rPr>
            </w:pPr>
            <w:sdt>
              <w:sdtPr>
                <w:rPr>
                  <w:rFonts w:ascii="Arial" w:hAnsi="Arial" w:cs="Arial"/>
                  <w:sz w:val="21"/>
                </w:rPr>
                <w:id w:val="1631282671"/>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Assessing negative environmental and social impacts</w:t>
            </w:r>
          </w:p>
          <w:p w:rsidR="007709CF" w:rsidRDefault="00D85360">
            <w:pPr>
              <w:spacing w:after="240" w:line="240" w:lineRule="auto"/>
              <w:rPr>
                <w:rFonts w:ascii="Arial" w:hAnsi="Arial" w:cs="Arial"/>
                <w:sz w:val="21"/>
              </w:rPr>
            </w:pPr>
            <w:sdt>
              <w:sdtPr>
                <w:rPr>
                  <w:rFonts w:ascii="Arial" w:hAnsi="Arial" w:cs="Arial"/>
                  <w:sz w:val="21"/>
                </w:rPr>
                <w:id w:val="1935480355"/>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Choosing the right performance measurement methodology/</w:t>
            </w:r>
            <w:proofErr w:type="spellStart"/>
            <w:r>
              <w:rPr>
                <w:rFonts w:ascii="Arial" w:hAnsi="Arial" w:cs="Arial"/>
                <w:sz w:val="21"/>
              </w:rPr>
              <w:t>ies</w:t>
            </w:r>
            <w:proofErr w:type="spellEnd"/>
          </w:p>
          <w:p w:rsidR="007709CF" w:rsidRDefault="00D85360">
            <w:pPr>
              <w:spacing w:after="240" w:line="240" w:lineRule="auto"/>
              <w:rPr>
                <w:rFonts w:ascii="Arial" w:hAnsi="Arial" w:cs="Arial"/>
                <w:sz w:val="21"/>
              </w:rPr>
            </w:pPr>
            <w:sdt>
              <w:sdtPr>
                <w:rPr>
                  <w:rFonts w:ascii="Arial" w:hAnsi="Arial" w:cs="Arial"/>
                  <w:sz w:val="21"/>
                </w:rPr>
                <w:id w:val="-153141691"/>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Setting targets</w:t>
            </w:r>
          </w:p>
          <w:p w:rsidR="007709CF" w:rsidRDefault="00D85360">
            <w:pPr>
              <w:spacing w:after="240" w:line="240" w:lineRule="auto"/>
              <w:rPr>
                <w:rFonts w:ascii="Arial" w:hAnsi="Arial" w:cs="Arial"/>
                <w:sz w:val="21"/>
              </w:rPr>
            </w:pPr>
            <w:sdt>
              <w:sdtPr>
                <w:rPr>
                  <w:rFonts w:ascii="Arial" w:hAnsi="Arial" w:cs="Arial"/>
                  <w:sz w:val="21"/>
                </w:rPr>
                <w:id w:val="1618794978"/>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Other:</w:t>
            </w:r>
            <w:r>
              <w:rPr>
                <w:rFonts w:ascii="Arial" w:hAnsi="Arial" w:cs="Arial"/>
                <w:sz w:val="21"/>
              </w:rPr>
              <w:t xml:space="preserve"> …</w:t>
            </w:r>
          </w:p>
        </w:tc>
        <w:tc>
          <w:tcPr>
            <w:tcW w:w="4543" w:type="dxa"/>
            <w:tcBorders>
              <w:top w:val="nil"/>
              <w:left w:val="nil"/>
              <w:bottom w:val="nil"/>
              <w:right w:val="single" w:sz="4" w:space="0" w:color="808080" w:themeColor="background1" w:themeShade="80"/>
            </w:tcBorders>
            <w:shd w:val="clear" w:color="auto" w:fill="F2F2F2" w:themeFill="background1" w:themeFillShade="F2"/>
          </w:tcPr>
          <w:p w:rsidR="007709CF" w:rsidRDefault="00D85360">
            <w:pPr>
              <w:spacing w:after="240" w:line="240" w:lineRule="auto"/>
              <w:rPr>
                <w:rFonts w:ascii="Arial" w:hAnsi="Arial" w:cs="Arial"/>
                <w:sz w:val="21"/>
              </w:rPr>
            </w:pPr>
            <w:sdt>
              <w:sdtPr>
                <w:rPr>
                  <w:rFonts w:ascii="Arial" w:hAnsi="Arial" w:cs="Arial"/>
                  <w:sz w:val="21"/>
                </w:rPr>
                <w:id w:val="934708143"/>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Customer engagement</w:t>
            </w:r>
          </w:p>
          <w:p w:rsidR="007709CF" w:rsidRDefault="00D85360">
            <w:pPr>
              <w:spacing w:after="240" w:line="240" w:lineRule="auto"/>
              <w:rPr>
                <w:rFonts w:ascii="Arial" w:hAnsi="Arial" w:cs="Arial"/>
                <w:sz w:val="21"/>
              </w:rPr>
            </w:pPr>
            <w:sdt>
              <w:sdtPr>
                <w:rPr>
                  <w:rFonts w:ascii="Arial" w:hAnsi="Arial" w:cs="Arial"/>
                  <w:sz w:val="21"/>
                </w:rPr>
                <w:id w:val="145330712"/>
                <w14:checkbox>
                  <w14:checked w14:val="0"/>
                  <w14:checkedState w14:val="2612" w14:font="MS Gothic"/>
                  <w14:uncheckedState w14:val="2610" w14:font="MS Gothic"/>
                </w14:checkbox>
              </w:sdtPr>
              <w:sdtEndPr/>
              <w:sdtContent>
                <w:r>
                  <w:rPr>
                    <w:rFonts w:ascii="MS Gothic" w:eastAsia="MS Gothic" w:hAnsi="MS Gothic" w:cs="Arial" w:hint="eastAsia"/>
                    <w:sz w:val="21"/>
                  </w:rPr>
                  <w:t>☐</w:t>
                </w:r>
              </w:sdtContent>
            </w:sdt>
            <w:r>
              <w:rPr>
                <w:rFonts w:ascii="Arial" w:hAnsi="Arial" w:cs="Arial"/>
                <w:sz w:val="21"/>
              </w:rPr>
              <w:t xml:space="preserve"> Stakeholder engagement</w:t>
            </w:r>
          </w:p>
          <w:p w:rsidR="007709CF" w:rsidRDefault="00D85360">
            <w:pPr>
              <w:spacing w:after="240" w:line="240" w:lineRule="auto"/>
              <w:rPr>
                <w:rFonts w:ascii="Arial" w:hAnsi="Arial" w:cs="Arial"/>
                <w:sz w:val="21"/>
              </w:rPr>
            </w:pPr>
            <w:sdt>
              <w:sdtPr>
                <w:rPr>
                  <w:rFonts w:ascii="Arial" w:hAnsi="Arial" w:cs="Arial"/>
                  <w:sz w:val="21"/>
                </w:rPr>
                <w:id w:val="1928155475"/>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Data availability</w:t>
            </w:r>
          </w:p>
          <w:p w:rsidR="007709CF" w:rsidRDefault="00D85360">
            <w:pPr>
              <w:spacing w:after="240" w:line="240" w:lineRule="auto"/>
              <w:rPr>
                <w:rFonts w:ascii="Arial" w:hAnsi="Arial" w:cs="Arial"/>
                <w:sz w:val="21"/>
              </w:rPr>
            </w:pPr>
            <w:sdt>
              <w:sdtPr>
                <w:rPr>
                  <w:rFonts w:ascii="Arial" w:hAnsi="Arial" w:cs="Arial"/>
                  <w:sz w:val="21"/>
                </w:rPr>
                <w:id w:val="1745683045"/>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Data quality</w:t>
            </w:r>
          </w:p>
          <w:p w:rsidR="007709CF" w:rsidRDefault="00D85360">
            <w:pPr>
              <w:spacing w:after="240" w:line="240" w:lineRule="auto"/>
              <w:rPr>
                <w:rFonts w:ascii="Arial" w:hAnsi="Arial" w:cs="Arial"/>
                <w:sz w:val="21"/>
              </w:rPr>
            </w:pPr>
            <w:sdt>
              <w:sdtPr>
                <w:rPr>
                  <w:rFonts w:ascii="Arial" w:hAnsi="Arial" w:cs="Arial"/>
                  <w:sz w:val="21"/>
                </w:rPr>
                <w:id w:val="29236752"/>
                <w14:checkbox>
                  <w14:checked w14:val="1"/>
                  <w14:checkedState w14:val="2612" w14:font="MS Gothic"/>
                  <w14:uncheckedState w14:val="2610" w14:font="MS Gothic"/>
                </w14:checkbox>
              </w:sdtPr>
              <w:sdtEndPr/>
              <w:sdtContent>
                <w:r>
                  <w:rPr>
                    <w:rFonts w:ascii="MS Gothic" w:eastAsia="MS Gothic" w:hAnsi="MS Gothic" w:cs="Arial" w:hint="eastAsia"/>
                    <w:sz w:val="21"/>
                  </w:rPr>
                  <w:t>☒</w:t>
                </w:r>
              </w:sdtContent>
            </w:sdt>
            <w:r>
              <w:rPr>
                <w:rFonts w:ascii="Arial" w:hAnsi="Arial" w:cs="Arial"/>
                <w:sz w:val="21"/>
              </w:rPr>
              <w:t xml:space="preserve"> Access to resources</w:t>
            </w:r>
          </w:p>
          <w:p w:rsidR="007709CF" w:rsidRDefault="00D85360">
            <w:pPr>
              <w:spacing w:after="240" w:line="240" w:lineRule="auto"/>
              <w:rPr>
                <w:rFonts w:ascii="Arial" w:hAnsi="Arial" w:cs="Arial"/>
                <w:sz w:val="21"/>
              </w:rPr>
            </w:pPr>
            <w:sdt>
              <w:sdtPr>
                <w:rPr>
                  <w:rFonts w:ascii="Arial" w:hAnsi="Arial" w:cs="Arial"/>
                  <w:sz w:val="21"/>
                </w:rPr>
                <w:id w:val="192433953"/>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Reporting</w:t>
            </w:r>
          </w:p>
          <w:p w:rsidR="007709CF" w:rsidRDefault="00D85360">
            <w:pPr>
              <w:spacing w:after="240" w:line="240" w:lineRule="auto"/>
              <w:rPr>
                <w:rFonts w:ascii="Arial" w:hAnsi="Arial" w:cs="Arial"/>
                <w:sz w:val="21"/>
              </w:rPr>
            </w:pPr>
            <w:sdt>
              <w:sdtPr>
                <w:rPr>
                  <w:rFonts w:ascii="Arial" w:hAnsi="Arial" w:cs="Arial"/>
                  <w:sz w:val="21"/>
                </w:rPr>
                <w:id w:val="417595178"/>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Assurance</w:t>
            </w:r>
          </w:p>
          <w:p w:rsidR="007709CF" w:rsidRDefault="00D85360">
            <w:pPr>
              <w:spacing w:after="240" w:line="240" w:lineRule="auto"/>
              <w:rPr>
                <w:rFonts w:ascii="Arial" w:hAnsi="Arial" w:cs="Arial"/>
                <w:sz w:val="21"/>
              </w:rPr>
            </w:pPr>
            <w:sdt>
              <w:sdtPr>
                <w:rPr>
                  <w:rFonts w:ascii="Arial" w:hAnsi="Arial" w:cs="Arial"/>
                  <w:sz w:val="21"/>
                </w:rPr>
                <w:id w:val="867183156"/>
                <w14:checkbox>
                  <w14:checked w14:val="0"/>
                  <w14:checkedState w14:val="2612" w14:font="MS Gothic"/>
                  <w14:uncheckedState w14:val="2610" w14:font="MS Gothic"/>
                </w14:checkbox>
              </w:sdtPr>
              <w:sdtEndPr/>
              <w:sdtContent>
                <w:r>
                  <w:rPr>
                    <w:rFonts w:ascii="Segoe UI Symbol" w:hAnsi="Segoe UI Symbol" w:cs="Segoe UI Symbol"/>
                    <w:sz w:val="21"/>
                  </w:rPr>
                  <w:t>☐</w:t>
                </w:r>
              </w:sdtContent>
            </w:sdt>
            <w:r>
              <w:rPr>
                <w:rFonts w:ascii="Arial" w:hAnsi="Arial" w:cs="Arial"/>
                <w:sz w:val="21"/>
              </w:rPr>
              <w:t xml:space="preserve"> Prioritizing actions internally</w:t>
            </w:r>
          </w:p>
          <w:p w:rsidR="007709CF" w:rsidRDefault="007709CF">
            <w:pPr>
              <w:spacing w:before="60" w:after="60" w:line="240" w:lineRule="auto"/>
              <w:rPr>
                <w:rFonts w:ascii="Arial" w:hAnsi="Arial" w:cs="Arial"/>
                <w:b/>
                <w:bCs/>
                <w:sz w:val="28"/>
                <w:szCs w:val="28"/>
              </w:rPr>
            </w:pPr>
          </w:p>
        </w:tc>
      </w:tr>
      <w:tr w:rsidR="007709CF">
        <w:tc>
          <w:tcPr>
            <w:tcW w:w="908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09CF" w:rsidRDefault="00D85360">
            <w:pPr>
              <w:spacing w:after="80" w:line="240" w:lineRule="auto"/>
              <w:rPr>
                <w:rFonts w:ascii="Arial" w:hAnsi="Arial" w:cs="Arial"/>
                <w:sz w:val="21"/>
              </w:rPr>
            </w:pPr>
            <w:r>
              <w:rPr>
                <w:rFonts w:ascii="Arial" w:hAnsi="Arial" w:cs="Arial"/>
                <w:sz w:val="21"/>
              </w:rPr>
              <w:t xml:space="preserve">If desired, you can elaborate on challenges and how you are tackling </w:t>
            </w:r>
            <w:r>
              <w:rPr>
                <w:rFonts w:ascii="Arial" w:hAnsi="Arial" w:cs="Arial"/>
                <w:sz w:val="21"/>
              </w:rPr>
              <w:t>these:</w:t>
            </w:r>
          </w:p>
          <w:p w:rsidR="007709CF" w:rsidRDefault="00D85360">
            <w:pPr>
              <w:pStyle w:val="ae"/>
              <w:ind w:firstLine="210"/>
              <w:rPr>
                <w:rFonts w:ascii="Arial" w:eastAsiaTheme="minorEastAsia" w:hAnsi="Arial" w:cs="Arial"/>
                <w:i/>
                <w:sz w:val="21"/>
                <w:szCs w:val="22"/>
                <w:lang w:val="en-ZA"/>
              </w:rPr>
            </w:pPr>
            <w:r>
              <w:rPr>
                <w:rFonts w:ascii="Arial" w:eastAsiaTheme="minorEastAsia" w:hAnsi="Arial" w:cs="Arial"/>
                <w:i/>
                <w:sz w:val="21"/>
                <w:szCs w:val="22"/>
                <w:lang w:val="en-ZA"/>
              </w:rPr>
              <w:t>The challenge for the bank is that the resources given by the PRB are all in English, and it is relatively difficult to understand the resources. Can you provide more resources in Chinese?</w:t>
            </w:r>
          </w:p>
        </w:tc>
      </w:tr>
    </w:tbl>
    <w:p w:rsidR="007709CF" w:rsidRDefault="00D85360">
      <w:pPr>
        <w:pStyle w:val="tgt"/>
        <w:shd w:val="clear" w:color="auto" w:fill="FFFFFF"/>
        <w:spacing w:before="0" w:beforeAutospacing="0" w:after="0" w:afterAutospacing="0" w:line="315" w:lineRule="atLeast"/>
        <w:rPr>
          <w:rFonts w:ascii="Arial" w:eastAsiaTheme="minorEastAsia" w:hAnsi="Arial" w:cs="Arial"/>
          <w:i/>
          <w:sz w:val="21"/>
          <w:szCs w:val="22"/>
          <w:lang w:val="en-ZA" w:eastAsia="en-US"/>
        </w:rPr>
      </w:pPr>
      <w:r>
        <w:rPr>
          <w:rFonts w:ascii="Arial" w:eastAsiaTheme="minorEastAsia" w:hAnsi="Arial" w:cs="Arial"/>
          <w:i/>
          <w:sz w:val="21"/>
          <w:szCs w:val="22"/>
          <w:lang w:val="en-ZA" w:eastAsia="en-US"/>
        </w:rPr>
        <w:lastRenderedPageBreak/>
        <w:t>* The bank will continue to attach significant importance t</w:t>
      </w:r>
      <w:r>
        <w:rPr>
          <w:rFonts w:ascii="Arial" w:eastAsiaTheme="minorEastAsia" w:hAnsi="Arial" w:cs="Arial"/>
          <w:i/>
          <w:sz w:val="21"/>
          <w:szCs w:val="22"/>
          <w:lang w:val="en-ZA" w:eastAsia="en-US"/>
        </w:rPr>
        <w:t xml:space="preserve">o and support the work of the </w:t>
      </w:r>
      <w:bookmarkStart w:id="15" w:name="OLE_LINK2"/>
      <w:bookmarkStart w:id="16" w:name="OLE_LINK1"/>
      <w:r>
        <w:rPr>
          <w:rFonts w:ascii="Arial" w:eastAsiaTheme="minorEastAsia" w:hAnsi="Arial" w:cs="Arial"/>
          <w:i/>
          <w:sz w:val="21"/>
          <w:szCs w:val="22"/>
          <w:lang w:val="en-ZA" w:eastAsia="en-US"/>
        </w:rPr>
        <w:t xml:space="preserve">Principles for Responsible Banking </w:t>
      </w:r>
      <w:bookmarkEnd w:id="15"/>
      <w:bookmarkEnd w:id="16"/>
    </w:p>
    <w:p w:rsidR="007709CF" w:rsidRDefault="00D85360">
      <w:pPr>
        <w:pStyle w:val="tgt"/>
        <w:shd w:val="clear" w:color="auto" w:fill="FFFFFF"/>
        <w:spacing w:before="0" w:beforeAutospacing="0" w:after="0" w:afterAutospacing="0" w:line="315" w:lineRule="atLeast"/>
        <w:rPr>
          <w:rFonts w:ascii="Arial" w:eastAsiaTheme="minorEastAsia" w:hAnsi="Arial" w:cs="Arial"/>
          <w:i/>
          <w:sz w:val="21"/>
          <w:szCs w:val="22"/>
          <w:lang w:val="en-ZA" w:eastAsia="en-US"/>
        </w:rPr>
      </w:pPr>
      <w:r>
        <w:rPr>
          <w:rFonts w:ascii="Arial" w:eastAsiaTheme="minorEastAsia" w:hAnsi="Arial" w:cs="Arial"/>
          <w:i/>
          <w:sz w:val="21"/>
          <w:szCs w:val="22"/>
          <w:lang w:val="en-ZA" w:eastAsia="en-US"/>
        </w:rPr>
        <w:t>** The bank will start working on some areas based on the Principles for Responsible banking</w:t>
      </w:r>
    </w:p>
    <w:sectPr w:rsidR="007709CF">
      <w:headerReference w:type="default" r:id="rId17"/>
      <w:footerReference w:type="default" r:id="rId18"/>
      <w:footerReference w:type="first" r:id="rId19"/>
      <w:pgSz w:w="11906" w:h="16838"/>
      <w:pgMar w:top="1440" w:right="1440" w:bottom="2088" w:left="1804" w:header="0" w:footer="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丹丹" w:date="2024-07-18T20:49:00Z" w:initials="">
    <w:p w:rsidR="007709CF" w:rsidRDefault="00D85360">
      <w:pPr>
        <w:pStyle w:val="a4"/>
      </w:pPr>
      <w:r>
        <w:annotationRef/>
      </w:r>
    </w:p>
  </w:comment>
  <w:comment w:id="4" w:author="Ma丹丹" w:date="2024-07-18T20:48:00Z" w:initials="">
    <w:p w:rsidR="007709CF" w:rsidRDefault="00D85360">
      <w:pPr>
        <w:pStyle w:val="a4"/>
      </w:pPr>
      <w:r>
        <w:annotationRef/>
      </w:r>
    </w:p>
  </w:comment>
  <w:comment w:id="5" w:author="Ma丹丹" w:date="2024-07-18T21:12:00Z" w:initials="">
    <w:p w:rsidR="007709CF" w:rsidRDefault="00D85360">
      <w:pPr>
        <w:pStyle w:val="a4"/>
      </w:pPr>
      <w:r>
        <w:annotationRef/>
      </w:r>
    </w:p>
  </w:comment>
  <w:comment w:id="6" w:author="Ma丹丹" w:date="2024-07-18T21:23:00Z" w:initials="">
    <w:p w:rsidR="007709CF" w:rsidRDefault="00D85360">
      <w:pPr>
        <w:pStyle w:val="a4"/>
        <w:rPr>
          <w:lang w:val="en-US"/>
        </w:rPr>
      </w:pPr>
      <w:r>
        <w:annotationRef/>
      </w:r>
    </w:p>
  </w:comment>
  <w:comment w:id="7" w:author="Ma丹丹" w:date="2024-07-18T21:25:00Z" w:initials="">
    <w:p w:rsidR="007709CF" w:rsidRDefault="00D85360">
      <w:pPr>
        <w:pStyle w:val="a4"/>
      </w:pPr>
      <w:r>
        <w:annotationRef/>
      </w:r>
    </w:p>
  </w:comment>
  <w:comment w:id="8" w:author="Ma丹丹" w:date="2024-07-18T21:28:00Z" w:initials="">
    <w:p w:rsidR="007709CF" w:rsidRDefault="00D85360">
      <w:pPr>
        <w:pStyle w:val="a4"/>
      </w:pPr>
      <w:r>
        <w:annotationRef/>
      </w:r>
    </w:p>
  </w:comment>
  <w:comment w:id="9" w:author="Ma丹丹" w:date="2024-07-18T21:34:00Z" w:initials="">
    <w:p w:rsidR="007709CF" w:rsidRDefault="00D85360">
      <w:pPr>
        <w:pStyle w:val="a4"/>
      </w:pPr>
      <w:r>
        <w:annotationRef/>
      </w:r>
    </w:p>
  </w:comment>
  <w:comment w:id="10" w:author="Ma丹丹" w:date="2024-07-18T21:35:00Z" w:initials="">
    <w:p w:rsidR="007709CF" w:rsidRDefault="00D85360">
      <w:pPr>
        <w:pStyle w:val="a4"/>
      </w:pPr>
      <w:r>
        <w:annotationRef/>
      </w:r>
    </w:p>
  </w:comment>
  <w:comment w:id="11" w:author="Ma丹丹" w:date="2024-07-18T21:25:00Z" w:initials="">
    <w:p w:rsidR="007709CF" w:rsidRDefault="00D85360">
      <w:pPr>
        <w:pStyle w:val="a4"/>
      </w:pPr>
      <w:r>
        <w:annotationRef/>
      </w:r>
    </w:p>
  </w:comment>
  <w:comment w:id="13" w:author="Ma丹丹" w:date="2024-07-18T21:36:00Z" w:initials="">
    <w:p w:rsidR="007709CF" w:rsidRDefault="00D85360">
      <w:pPr>
        <w:pStyle w:val="a4"/>
      </w:pPr>
      <w:r>
        <w:annotationRef/>
      </w:r>
    </w:p>
  </w:comment>
  <w:comment w:id="14" w:author="Ma丹丹" w:date="2024-07-18T21:44:00Z" w:initials="">
    <w:p w:rsidR="007709CF" w:rsidRDefault="00D85360">
      <w:pPr>
        <w:pStyle w:val="a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5C4968" w15:done="0"/>
  <w15:commentEx w15:paraId="491D43D5" w15:done="0"/>
  <w15:commentEx w15:paraId="17A57023" w15:done="0"/>
  <w15:commentEx w15:paraId="0DE447D1" w15:done="0"/>
  <w15:commentEx w15:paraId="05B617D4" w15:done="0"/>
  <w15:commentEx w15:paraId="0CE4786C" w15:done="0"/>
  <w15:commentEx w15:paraId="4D39649F" w15:done="0"/>
  <w15:commentEx w15:paraId="7A2F767B" w15:done="0"/>
  <w15:commentEx w15:paraId="18F8369A" w15:done="0"/>
  <w15:commentEx w15:paraId="5DF92071" w15:done="0"/>
  <w15:commentEx w15:paraId="72EF4A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60" w:rsidRDefault="00D85360">
      <w:pPr>
        <w:spacing w:line="240" w:lineRule="auto"/>
      </w:pPr>
      <w:r>
        <w:separator/>
      </w:r>
    </w:p>
  </w:endnote>
  <w:endnote w:type="continuationSeparator" w:id="0">
    <w:p w:rsidR="00D85360" w:rsidRDefault="00D85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default"/>
    <w:sig w:usb0="E4002EFF" w:usb1="C000247B" w:usb2="00000009" w:usb3="00000000" w:csb0="200001FF" w:csb1="00000000"/>
  </w:font>
  <w:font w:name="等线 Light">
    <w:charset w:val="86"/>
    <w:family w:val="auto"/>
    <w:pitch w:val="default"/>
    <w:sig w:usb0="A00002BF" w:usb1="38CF7CFA" w:usb2="00000016" w:usb3="00000000" w:csb0="0004000F" w:csb1="00000000"/>
  </w:font>
  <w:font w:name="Roboto-Light">
    <w:altName w:val="Segoe Print"/>
    <w:charset w:val="00"/>
    <w:family w:val="auto"/>
    <w:pitch w:val="default"/>
    <w:sig w:usb0="00000000" w:usb1="00000000" w:usb2="0000002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Arial Regular">
    <w:altName w:val="Arial"/>
    <w:charset w:val="00"/>
    <w:family w:val="auto"/>
    <w:pitch w:val="default"/>
    <w:sig w:usb0="00000000" w:usb1="00000000" w:usb2="00000001" w:usb3="00000000" w:csb0="400001BF" w:csb1="DFF70000"/>
  </w:font>
  <w:font w:name="PingFang SC">
    <w:altName w:val="宋体"/>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51604"/>
    </w:sdtPr>
    <w:sdtEndPr/>
    <w:sdtContent>
      <w:p w:rsidR="007709CF" w:rsidRDefault="00D85360">
        <w:pPr>
          <w:pStyle w:val="a8"/>
          <w:jc w:val="right"/>
        </w:pPr>
        <w:r>
          <w:rPr>
            <w:noProof/>
            <w:lang w:val="en-US" w:eastAsia="zh-CN"/>
          </w:rPr>
          <w:drawing>
            <wp:anchor distT="0" distB="0" distL="114300" distR="114300" simplePos="0" relativeHeight="251660288" behindDoc="0" locked="0" layoutInCell="1" allowOverlap="1" wp14:anchorId="5DECB7C4" wp14:editId="5D52BEAE">
              <wp:simplePos x="0" y="0"/>
              <wp:positionH relativeFrom="column">
                <wp:posOffset>-137795</wp:posOffset>
              </wp:positionH>
              <wp:positionV relativeFrom="paragraph">
                <wp:posOffset>-130810</wp:posOffset>
              </wp:positionV>
              <wp:extent cx="1941195" cy="371475"/>
              <wp:effectExtent l="0" t="0" r="1905" b="0"/>
              <wp:wrapNone/>
              <wp:docPr id="868583466" name="图片 8685834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83466" name="图片 868583466" descr="A picture containing text&#10;&#10;Description automatically generated"/>
                      <pic:cNvPicPr>
                        <a:picLocks noChangeAspect="1"/>
                      </pic:cNvPicPr>
                    </pic:nvPicPr>
                    <pic:blipFill>
                      <a:blip r:embed="rId1" cstate="email"/>
                      <a:stretch>
                        <a:fillRect/>
                      </a:stretch>
                    </pic:blipFill>
                    <pic:spPr>
                      <a:xfrm>
                        <a:off x="0" y="0"/>
                        <a:ext cx="1941249" cy="371431"/>
                      </a:xfrm>
                      <a:prstGeom prst="rect">
                        <a:avLst/>
                      </a:prstGeom>
                    </pic:spPr>
                  </pic:pic>
                </a:graphicData>
              </a:graphic>
            </wp:anchor>
          </w:drawing>
        </w:r>
        <w:r>
          <w:fldChar w:fldCharType="begin"/>
        </w:r>
        <w:r>
          <w:instrText xml:space="preserve"> PAGE   \* MERGEFORMAT </w:instrText>
        </w:r>
        <w:r>
          <w:fldChar w:fldCharType="separate"/>
        </w:r>
        <w:r w:rsidR="00254278">
          <w:rPr>
            <w:noProof/>
          </w:rPr>
          <w:t>23</w:t>
        </w:r>
        <w:r>
          <w:fldChar w:fldCharType="end"/>
        </w:r>
      </w:p>
      <w:p w:rsidR="007709CF" w:rsidRDefault="00D85360">
        <w:pPr>
          <w:pStyle w:val="a8"/>
          <w:jc w:val="right"/>
        </w:pPr>
      </w:p>
    </w:sdtContent>
  </w:sdt>
  <w:p w:rsidR="007709CF" w:rsidRDefault="007709C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CF" w:rsidRDefault="007709CF">
    <w:pPr>
      <w:pStyle w:val="a8"/>
      <w:jc w:val="right"/>
    </w:pPr>
  </w:p>
  <w:p w:rsidR="007709CF" w:rsidRDefault="007709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60" w:rsidRDefault="00D85360">
      <w:pPr>
        <w:spacing w:after="0"/>
      </w:pPr>
      <w:r>
        <w:separator/>
      </w:r>
    </w:p>
  </w:footnote>
  <w:footnote w:type="continuationSeparator" w:id="0">
    <w:p w:rsidR="00D85360" w:rsidRDefault="00D85360">
      <w:pPr>
        <w:spacing w:after="0"/>
      </w:pPr>
      <w:r>
        <w:continuationSeparator/>
      </w:r>
    </w:p>
  </w:footnote>
  <w:footnote w:id="1">
    <w:p w:rsidR="007709CF" w:rsidRDefault="00D85360">
      <w:pPr>
        <w:spacing w:after="0"/>
        <w:rPr>
          <w:rFonts w:ascii="Arial" w:eastAsia="Times New Roman" w:hAnsi="Arial" w:cs="Arial"/>
          <w:sz w:val="16"/>
          <w:szCs w:val="16"/>
          <w:lang w:val="en-US"/>
        </w:rPr>
      </w:pPr>
      <w:r>
        <w:rPr>
          <w:rFonts w:ascii="Arial" w:hAnsi="Arial" w:cs="Arial"/>
          <w:sz w:val="16"/>
          <w:szCs w:val="16"/>
          <w:vertAlign w:val="superscript"/>
        </w:rPr>
        <w:footnoteRef/>
      </w:r>
      <w:r>
        <w:rPr>
          <w:rFonts w:ascii="Arial" w:hAnsi="Arial" w:cs="Arial"/>
          <w:sz w:val="16"/>
          <w:szCs w:val="16"/>
        </w:rPr>
        <w:t xml:space="preserve"> That means that where the initial impact analysis has been carried out in a previous period, the information should be updated accordingly, the scope expanded as well as the quality of the impact analysis improved over time.</w:t>
      </w:r>
    </w:p>
  </w:footnote>
  <w:footnote w:id="2">
    <w:p w:rsidR="007709CF" w:rsidRDefault="00D85360">
      <w:pPr>
        <w:pStyle w:val="ab"/>
        <w:rPr>
          <w:rFonts w:ascii="Arial" w:hAnsi="Arial" w:cs="Arial"/>
          <w:sz w:val="16"/>
          <w:szCs w:val="16"/>
        </w:rPr>
      </w:pPr>
      <w:r>
        <w:rPr>
          <w:rStyle w:val="af4"/>
          <w:rFonts w:ascii="Arial" w:hAnsi="Arial" w:cs="Arial"/>
          <w:sz w:val="16"/>
          <w:szCs w:val="16"/>
        </w:rPr>
        <w:footnoteRef/>
      </w:r>
      <w:r>
        <w:rPr>
          <w:rFonts w:ascii="Arial" w:hAnsi="Arial" w:cs="Arial"/>
          <w:sz w:val="16"/>
          <w:szCs w:val="16"/>
        </w:rPr>
        <w:t xml:space="preserve"> Further guidance can be foun</w:t>
      </w:r>
      <w:r>
        <w:rPr>
          <w:rFonts w:ascii="Arial" w:hAnsi="Arial" w:cs="Arial"/>
          <w:sz w:val="16"/>
          <w:szCs w:val="16"/>
        </w:rPr>
        <w:t xml:space="preserve">d in the </w:t>
      </w:r>
      <w:hyperlink r:id="rId1" w:history="1">
        <w:r>
          <w:rPr>
            <w:rStyle w:val="af2"/>
            <w:rFonts w:ascii="Arial" w:hAnsi="Arial" w:cs="Arial"/>
            <w:sz w:val="16"/>
            <w:szCs w:val="16"/>
          </w:rPr>
          <w:t>Interactive Guidance on impact analysis and target setting</w:t>
        </w:r>
      </w:hyperlink>
      <w:r>
        <w:rPr>
          <w:rFonts w:ascii="Arial" w:hAnsi="Arial" w:cs="Arial"/>
          <w:sz w:val="16"/>
          <w:szCs w:val="16"/>
        </w:rPr>
        <w:t>.</w:t>
      </w:r>
    </w:p>
  </w:footnote>
  <w:footnote w:id="3">
    <w:p w:rsidR="007709CF" w:rsidRDefault="00D85360">
      <w:pPr>
        <w:pStyle w:val="af5"/>
        <w:spacing w:after="0"/>
        <w:ind w:left="0"/>
        <w:rPr>
          <w:rFonts w:eastAsia="Times New Roman" w:cs="Arial"/>
          <w:sz w:val="16"/>
          <w:szCs w:val="16"/>
          <w:lang w:val="en-US"/>
        </w:rPr>
      </w:pPr>
      <w:r>
        <w:rPr>
          <w:rStyle w:val="af4"/>
          <w:rFonts w:cs="Arial"/>
          <w:sz w:val="16"/>
          <w:szCs w:val="16"/>
        </w:rPr>
        <w:footnoteRef/>
      </w:r>
      <w:r>
        <w:rPr>
          <w:rFonts w:cs="Arial"/>
          <w:sz w:val="16"/>
          <w:szCs w:val="16"/>
        </w:rPr>
        <w:t xml:space="preserve"> </w:t>
      </w:r>
      <w:r>
        <w:rPr>
          <w:rFonts w:eastAsia="Times New Roman" w:cs="Arial"/>
          <w:sz w:val="16"/>
          <w:szCs w:val="16"/>
          <w:lang w:val="en-US"/>
        </w:rPr>
        <w:t>‘Key sectors’ relative to different impact areas, i.e. those s</w:t>
      </w:r>
      <w:r>
        <w:rPr>
          <w:rFonts w:eastAsia="Times New Roman" w:cs="Arial"/>
          <w:sz w:val="16"/>
          <w:szCs w:val="16"/>
          <w:lang w:val="en-US"/>
        </w:rPr>
        <w:t>ectors whose positive and negative impacts are particularly strong, are particularly relevant here.</w:t>
      </w:r>
    </w:p>
  </w:footnote>
  <w:footnote w:id="4">
    <w:p w:rsidR="007709CF" w:rsidRDefault="00D85360">
      <w:pPr>
        <w:pStyle w:val="ab"/>
        <w:rPr>
          <w:rFonts w:ascii="Arial" w:hAnsi="Arial" w:cs="Arial"/>
          <w:lang w:val="en-US"/>
        </w:rPr>
      </w:pPr>
      <w:r>
        <w:rPr>
          <w:rStyle w:val="af4"/>
          <w:rFonts w:ascii="Arial" w:hAnsi="Arial" w:cs="Arial"/>
          <w:sz w:val="16"/>
          <w:szCs w:val="16"/>
        </w:rPr>
        <w:footnoteRef/>
      </w:r>
      <w:r>
        <w:rPr>
          <w:rFonts w:ascii="Arial" w:hAnsi="Arial" w:cs="Arial"/>
          <w:sz w:val="16"/>
          <w:szCs w:val="16"/>
        </w:rPr>
        <w:t xml:space="preserve"> Global priorities might alternatively be considered for banks with highly diversified and international portfolios.</w:t>
      </w:r>
    </w:p>
  </w:footnote>
  <w:footnote w:id="5">
    <w:p w:rsidR="007709CF" w:rsidRDefault="00D85360">
      <w:pPr>
        <w:spacing w:after="0"/>
        <w:rPr>
          <w:rFonts w:ascii="Calibri" w:hAnsi="Calibri" w:cs="Calibri"/>
          <w:sz w:val="16"/>
          <w:szCs w:val="16"/>
          <w:lang w:val="en-US" w:eastAsia="zh-CN"/>
        </w:rPr>
      </w:pPr>
      <w:r>
        <w:rPr>
          <w:rStyle w:val="af4"/>
          <w:rFonts w:ascii="Arial" w:hAnsi="Arial" w:cs="Arial"/>
          <w:sz w:val="16"/>
          <w:szCs w:val="16"/>
        </w:rPr>
        <w:footnoteRef/>
      </w:r>
      <w:r>
        <w:rPr>
          <w:rFonts w:ascii="Arial" w:hAnsi="Arial" w:cs="Arial"/>
          <w:sz w:val="16"/>
          <w:szCs w:val="16"/>
        </w:rPr>
        <w:t xml:space="preserve"> To prioritize the areas of most significant impact, a qualitative overlay to the quantitative analysis as described in a), b) and c) will be important, e.g. through stakeholder engagement and further geographic contextualisation.</w:t>
      </w:r>
    </w:p>
  </w:footnote>
  <w:footnote w:id="6">
    <w:p w:rsidR="007709CF" w:rsidRDefault="00D85360">
      <w:pPr>
        <w:pStyle w:val="ab"/>
        <w:rPr>
          <w:rFonts w:ascii="Arial" w:hAnsi="Arial" w:cs="Arial"/>
        </w:rPr>
      </w:pPr>
      <w:r>
        <w:rPr>
          <w:rStyle w:val="af4"/>
          <w:rFonts w:ascii="Arial" w:hAnsi="Arial" w:cs="Arial"/>
          <w:sz w:val="16"/>
          <w:szCs w:val="16"/>
        </w:rPr>
        <w:footnoteRef/>
      </w:r>
      <w:r>
        <w:rPr>
          <w:rFonts w:ascii="Arial" w:hAnsi="Arial" w:cs="Arial"/>
          <w:sz w:val="16"/>
          <w:szCs w:val="16"/>
        </w:rPr>
        <w:t xml:space="preserve"> You can respond “Yes” t</w:t>
      </w:r>
      <w:r>
        <w:rPr>
          <w:rFonts w:ascii="Arial" w:hAnsi="Arial" w:cs="Arial"/>
          <w:sz w:val="16"/>
          <w:szCs w:val="16"/>
        </w:rPr>
        <w:t xml:space="preserve">o a question if you have completed one of the described steps, e.g. the initial impact analysis has been carried out, </w:t>
      </w:r>
      <w:proofErr w:type="gramStart"/>
      <w:r>
        <w:rPr>
          <w:rFonts w:ascii="Arial" w:hAnsi="Arial" w:cs="Arial"/>
          <w:sz w:val="16"/>
          <w:szCs w:val="16"/>
        </w:rPr>
        <w:t>a</w:t>
      </w:r>
      <w:proofErr w:type="gramEnd"/>
      <w:r>
        <w:rPr>
          <w:rFonts w:ascii="Arial" w:hAnsi="Arial" w:cs="Arial"/>
          <w:sz w:val="16"/>
          <w:szCs w:val="16"/>
        </w:rPr>
        <w:t xml:space="preserve"> pilot has been conducted.</w:t>
      </w:r>
    </w:p>
  </w:footnote>
  <w:footnote w:id="7">
    <w:p w:rsidR="007709CF" w:rsidRDefault="00D85360">
      <w:pPr>
        <w:pStyle w:val="ab"/>
        <w:rPr>
          <w:rFonts w:ascii="Arial" w:hAnsi="Arial" w:cs="Arial"/>
        </w:rPr>
      </w:pPr>
      <w:r>
        <w:rPr>
          <w:rStyle w:val="af4"/>
          <w:rFonts w:ascii="Arial" w:hAnsi="Arial" w:cs="Arial"/>
          <w:sz w:val="16"/>
          <w:szCs w:val="16"/>
        </w:rPr>
        <w:footnoteRef/>
      </w:r>
      <w:r>
        <w:rPr>
          <w:rFonts w:ascii="Arial" w:hAnsi="Arial" w:cs="Arial"/>
          <w:sz w:val="16"/>
          <w:szCs w:val="16"/>
        </w:rPr>
        <w:t xml:space="preserve"> Operational targets (relating to for example water consumption in office buildings, gender equality on the b</w:t>
      </w:r>
      <w:r>
        <w:rPr>
          <w:rFonts w:ascii="Arial" w:hAnsi="Arial" w:cs="Arial"/>
          <w:sz w:val="16"/>
          <w:szCs w:val="16"/>
        </w:rPr>
        <w:t>ank’s management board or business-trip related greenhouse gas emissions) are not in scope of the PRB.</w:t>
      </w:r>
    </w:p>
  </w:footnote>
  <w:footnote w:id="8">
    <w:p w:rsidR="007709CF" w:rsidRDefault="00D85360">
      <w:pPr>
        <w:spacing w:after="0" w:line="256" w:lineRule="auto"/>
      </w:pPr>
      <w:r>
        <w:rPr>
          <w:rStyle w:val="af4"/>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Your</w:t>
      </w:r>
      <w:r>
        <w:rPr>
          <w:rFonts w:ascii="Arial" w:hAnsi="Arial" w:cs="Arial"/>
          <w:sz w:val="16"/>
          <w:szCs w:val="16"/>
        </w:rPr>
        <w:t xml:space="preserve"> bank should consider the main challenges and priorities in terms of sustainable development in your main country/</w:t>
      </w:r>
      <w:proofErr w:type="spellStart"/>
      <w:r>
        <w:rPr>
          <w:rFonts w:ascii="Arial" w:hAnsi="Arial" w:cs="Arial"/>
          <w:sz w:val="16"/>
          <w:szCs w:val="16"/>
        </w:rPr>
        <w:t>ies</w:t>
      </w:r>
      <w:proofErr w:type="spellEnd"/>
      <w:r>
        <w:rPr>
          <w:rFonts w:ascii="Arial" w:hAnsi="Arial" w:cs="Arial"/>
          <w:sz w:val="16"/>
          <w:szCs w:val="16"/>
        </w:rPr>
        <w:t xml:space="preserve"> of operation for the purpose </w:t>
      </w:r>
      <w:r>
        <w:rPr>
          <w:rFonts w:ascii="Arial" w:hAnsi="Arial" w:cs="Arial"/>
          <w:sz w:val="16"/>
          <w:szCs w:val="16"/>
        </w:rPr>
        <w:t>of setting targets. These can be found in National Development Plans and strategies, international goals such as the SDGs or the Paris Climate Agreement, and regional frameworks. Aligning means there should be a clear link between the bank’s targets and th</w:t>
      </w:r>
      <w:r>
        <w:rPr>
          <w:rFonts w:ascii="Arial" w:hAnsi="Arial" w:cs="Arial"/>
          <w:sz w:val="16"/>
          <w:szCs w:val="16"/>
        </w:rPr>
        <w:t>ese frameworks and priorities, therefore showing how the target supports and drives contributions to the national and global goals.</w:t>
      </w:r>
    </w:p>
  </w:footnote>
  <w:footnote w:id="9">
    <w:p w:rsidR="007709CF" w:rsidRDefault="00D85360">
      <w:pPr>
        <w:pStyle w:val="a4"/>
        <w:rPr>
          <w:rFonts w:ascii="Arial" w:hAnsi="Arial" w:cs="Arial"/>
          <w:sz w:val="16"/>
          <w:szCs w:val="16"/>
        </w:rPr>
      </w:pPr>
      <w:r>
        <w:rPr>
          <w:rStyle w:val="af4"/>
          <w:rFonts w:ascii="Arial" w:hAnsi="Arial" w:cs="Arial"/>
          <w:sz w:val="16"/>
          <w:szCs w:val="16"/>
        </w:rPr>
        <w:footnoteRef/>
      </w:r>
      <w:r>
        <w:rPr>
          <w:rFonts w:ascii="Arial" w:hAnsi="Arial" w:cs="Arial"/>
          <w:sz w:val="16"/>
          <w:szCs w:val="16"/>
        </w:rPr>
        <w:t xml:space="preserve"> Key Performance Indicators are chosen indicators by the bank for the purpose of monitoring progress towards targets. </w:t>
      </w:r>
    </w:p>
    <w:p w:rsidR="007709CF" w:rsidRDefault="007709CF">
      <w:pPr>
        <w:pStyle w:val="ab"/>
      </w:pPr>
    </w:p>
  </w:footnote>
  <w:footnote w:id="10">
    <w:p w:rsidR="007709CF" w:rsidRDefault="00D85360">
      <w:pPr>
        <w:pStyle w:val="ab"/>
        <w:rPr>
          <w:rFonts w:ascii="Arial" w:hAnsi="Arial" w:cs="Arial"/>
          <w:sz w:val="16"/>
          <w:szCs w:val="16"/>
        </w:rPr>
      </w:pPr>
      <w:r>
        <w:rPr>
          <w:rStyle w:val="af4"/>
        </w:rPr>
        <w:t>10</w:t>
      </w:r>
      <w:r>
        <w:rPr>
          <w:rFonts w:ascii="Arial" w:hAnsi="Arial" w:cs="Arial"/>
          <w:sz w:val="16"/>
          <w:szCs w:val="16"/>
        </w:rPr>
        <w:t xml:space="preserve"> </w:t>
      </w:r>
      <w:r>
        <w:rPr>
          <w:rFonts w:ascii="Arial" w:hAnsi="Arial" w:cs="Arial"/>
          <w:sz w:val="16"/>
          <w:szCs w:val="16"/>
        </w:rPr>
        <w:t>A client engagement process is a process of supporting clients towards transitioning their business models in line with sustainability goals by strategically accompanying them through a variety of customer relationship channels.</w:t>
      </w:r>
    </w:p>
    <w:p w:rsidR="007709CF" w:rsidRDefault="007709CF">
      <w:pPr>
        <w:pStyle w:val="ab"/>
        <w:rPr>
          <w:rFonts w:ascii="Arial" w:hAnsi="Arial" w:cs="Arial"/>
          <w:sz w:val="16"/>
          <w:szCs w:val="16"/>
        </w:rPr>
      </w:pPr>
    </w:p>
  </w:footnote>
  <w:footnote w:id="11">
    <w:p w:rsidR="007709CF" w:rsidRDefault="007709CF">
      <w:pPr>
        <w:pStyle w:val="ab"/>
      </w:pPr>
    </w:p>
  </w:footnote>
  <w:footnote w:id="12">
    <w:p w:rsidR="007709CF" w:rsidRDefault="00D85360">
      <w:pPr>
        <w:pStyle w:val="ab"/>
        <w:rPr>
          <w:rFonts w:ascii="Arial" w:hAnsi="Arial" w:cs="Arial"/>
          <w:sz w:val="16"/>
          <w:szCs w:val="16"/>
        </w:rPr>
      </w:pPr>
      <w:r>
        <w:rPr>
          <w:rStyle w:val="af4"/>
        </w:rPr>
        <w:t>11</w:t>
      </w:r>
      <w:r>
        <w:rPr>
          <w:rFonts w:ascii="Arial" w:hAnsi="Arial" w:cs="Arial"/>
          <w:sz w:val="16"/>
          <w:szCs w:val="16"/>
        </w:rPr>
        <w:t xml:space="preserve"> Sustainable economic a</w:t>
      </w:r>
      <w:r>
        <w:rPr>
          <w:rFonts w:ascii="Arial" w:hAnsi="Arial" w:cs="Arial"/>
          <w:sz w:val="16"/>
          <w:szCs w:val="16"/>
        </w:rPr>
        <w:t>ctivities promote the transition to a low-carbon, more resource-efficient and sustainable economy.</w:t>
      </w:r>
    </w:p>
    <w:p w:rsidR="007709CF" w:rsidRDefault="00D85360">
      <w:pPr>
        <w:pStyle w:val="ab"/>
        <w:rPr>
          <w:rFonts w:ascii="Arial" w:hAnsi="Arial" w:cs="Arial"/>
          <w:sz w:val="18"/>
          <w:szCs w:val="18"/>
          <w:lang w:val="en-US"/>
        </w:rPr>
      </w:pPr>
      <w:r>
        <w:rPr>
          <w:rStyle w:val="af4"/>
          <w:rFonts w:ascii="Arial" w:hAnsi="Arial" w:cs="Arial"/>
          <w:sz w:val="16"/>
          <w:szCs w:val="16"/>
        </w:rPr>
        <w:footnoteRef/>
      </w:r>
      <w:r>
        <w:rPr>
          <w:rFonts w:ascii="Arial" w:hAnsi="Arial" w:cs="Arial"/>
          <w:sz w:val="16"/>
          <w:szCs w:val="16"/>
        </w:rPr>
        <w:t xml:space="preserve"> Such as regulators, investors, governments, suppliers, customers and clients, academia, civil society institutions, communities, representatives of indigen</w:t>
      </w:r>
      <w:r>
        <w:rPr>
          <w:rFonts w:ascii="Arial" w:hAnsi="Arial" w:cs="Arial"/>
          <w:sz w:val="16"/>
          <w:szCs w:val="16"/>
        </w:rPr>
        <w:t>ous population and non-profit organizations</w:t>
      </w:r>
    </w:p>
  </w:footnote>
  <w:footnote w:id="13">
    <w:p w:rsidR="007709CF" w:rsidRDefault="00D85360">
      <w:pPr>
        <w:pStyle w:val="ab"/>
        <w:rPr>
          <w:rFonts w:ascii="Arial" w:hAnsi="Arial" w:cs="Arial"/>
          <w:sz w:val="16"/>
          <w:szCs w:val="16"/>
        </w:rPr>
      </w:pPr>
      <w:r>
        <w:rPr>
          <w:rStyle w:val="af4"/>
          <w:rFonts w:ascii="Arial" w:hAnsi="Arial" w:cs="Arial"/>
          <w:sz w:val="16"/>
          <w:szCs w:val="16"/>
        </w:rPr>
        <w:t>13</w:t>
      </w:r>
      <w:r>
        <w:rPr>
          <w:rFonts w:ascii="Arial" w:hAnsi="Arial" w:cs="Arial"/>
          <w:sz w:val="16"/>
          <w:szCs w:val="16"/>
        </w:rPr>
        <w:t>Applicable examples of types of policies are: exclusion policies for certain sectors/activities; zero-deforestation policies; zero-tolerance policies; gender-related policies; social due diligence policies; sta</w:t>
      </w:r>
      <w:r>
        <w:rPr>
          <w:rFonts w:ascii="Arial" w:hAnsi="Arial" w:cs="Arial"/>
          <w:sz w:val="16"/>
          <w:szCs w:val="16"/>
        </w:rPr>
        <w:t xml:space="preserve">keholder engagement policies; whistle-blower policies etc., or </w:t>
      </w:r>
      <w:r>
        <w:rPr>
          <w:rFonts w:ascii="Arial" w:hAnsi="Arial" w:cs="Arial"/>
          <w:sz w:val="16"/>
          <w:szCs w:val="16"/>
          <w:lang w:eastAsia="zh-CN"/>
        </w:rPr>
        <w:t>any applicable national guidelines related to social risks</w:t>
      </w:r>
      <w:r>
        <w:rPr>
          <w:rFonts w:ascii="Arial" w:hAnsi="Arial" w:cs="Arial"/>
          <w:sz w:val="16"/>
          <w:szCs w:val="16"/>
        </w:rPr>
        <w:t>.</w:t>
      </w:r>
    </w:p>
  </w:footnote>
  <w:footnote w:id="14">
    <w:p w:rsidR="007709CF" w:rsidRDefault="00D85360">
      <w:pPr>
        <w:pStyle w:val="ab"/>
        <w:rPr>
          <w:rFonts w:ascii="Arial" w:hAnsi="Arial" w:cs="Arial"/>
          <w:sz w:val="16"/>
          <w:szCs w:val="16"/>
          <w:lang w:val="en-US"/>
        </w:rPr>
      </w:pPr>
      <w:r>
        <w:rPr>
          <w:rStyle w:val="af4"/>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For example outlining plans for increasing the scope by including areas that have not yet been covered, or planned steps in terms o</w:t>
      </w:r>
      <w:r>
        <w:rPr>
          <w:rFonts w:ascii="Arial" w:hAnsi="Arial" w:cs="Arial"/>
          <w:sz w:val="16"/>
          <w:szCs w:val="16"/>
          <w:lang w:val="en-US"/>
        </w:rPr>
        <w:t xml:space="preserve">f portfolio composition, context and performance measurement </w:t>
      </w:r>
    </w:p>
  </w:footnote>
  <w:footnote w:id="15">
    <w:p w:rsidR="007709CF" w:rsidRDefault="00D85360">
      <w:pPr>
        <w:pStyle w:val="ab"/>
        <w:rPr>
          <w:lang w:val="en-US"/>
        </w:rPr>
      </w:pPr>
      <w:r>
        <w:rPr>
          <w:rStyle w:val="af4"/>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For example outlining plans for baseline measurement, developing targets for (more) impact areas, setting interim targets, developing action plans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CF" w:rsidRDefault="007709CF">
    <w:pPr>
      <w:pStyle w:val="a9"/>
      <w:jc w:val="right"/>
    </w:pPr>
  </w:p>
  <w:p w:rsidR="007709CF" w:rsidRDefault="00D85360">
    <w:pPr>
      <w:pStyle w:val="a9"/>
      <w:jc w:val="right"/>
    </w:pPr>
    <w:r>
      <w:rPr>
        <w:noProof/>
        <w:lang w:val="en-US" w:eastAsia="zh-CN"/>
      </w:rPr>
      <w:drawing>
        <wp:anchor distT="0" distB="0" distL="114300" distR="114300" simplePos="0" relativeHeight="251659264" behindDoc="0" locked="0" layoutInCell="1" allowOverlap="1">
          <wp:simplePos x="0" y="0"/>
          <wp:positionH relativeFrom="margin">
            <wp:align>right</wp:align>
          </wp:positionH>
          <wp:positionV relativeFrom="paragraph">
            <wp:posOffset>159385</wp:posOffset>
          </wp:positionV>
          <wp:extent cx="1090930" cy="750570"/>
          <wp:effectExtent l="0" t="0" r="0" b="0"/>
          <wp:wrapNone/>
          <wp:docPr id="580996369" name="图片 58099636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96369" name="图片 580996369" descr="Text&#10;&#10;Description automatically generated with low confidence"/>
                  <pic:cNvPicPr>
                    <a:picLocks noChangeAspect="1"/>
                  </pic:cNvPicPr>
                </pic:nvPicPr>
                <pic:blipFill>
                  <a:blip r:embed="rId1" cstate="email"/>
                  <a:stretch>
                    <a:fillRect/>
                  </a:stretch>
                </pic:blipFill>
                <pic:spPr>
                  <a:xfrm>
                    <a:off x="0" y="0"/>
                    <a:ext cx="1090930" cy="7505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147F"/>
    <w:multiLevelType w:val="multilevel"/>
    <w:tmpl w:val="075C147F"/>
    <w:lvl w:ilvl="0">
      <w:start w:val="3"/>
      <w:numFmt w:val="lowerLetter"/>
      <w:lvlText w:val="%1)"/>
      <w:lvlJc w:val="left"/>
      <w:pPr>
        <w:ind w:left="144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D96A04"/>
    <w:multiLevelType w:val="multilevel"/>
    <w:tmpl w:val="09D96A04"/>
    <w:lvl w:ilvl="0">
      <w:start w:val="5"/>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8536D3"/>
    <w:multiLevelType w:val="multilevel"/>
    <w:tmpl w:val="0E8536D3"/>
    <w:lvl w:ilvl="0">
      <w:start w:val="2"/>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54B1E0F"/>
    <w:multiLevelType w:val="multilevel"/>
    <w:tmpl w:val="154B1E0F"/>
    <w:lvl w:ilvl="0">
      <w:start w:val="5"/>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3CA2C16"/>
    <w:multiLevelType w:val="multilevel"/>
    <w:tmpl w:val="23CA2C16"/>
    <w:lvl w:ilvl="0">
      <w:start w:val="5"/>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847DCD"/>
    <w:multiLevelType w:val="multilevel"/>
    <w:tmpl w:val="37847DCD"/>
    <w:lvl w:ilvl="0">
      <w:start w:val="2"/>
      <w:numFmt w:val="lowerLetter"/>
      <w:lvlText w:val="%1)"/>
      <w:lvlJc w:val="left"/>
      <w:pPr>
        <w:ind w:left="144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3B586D"/>
    <w:multiLevelType w:val="multilevel"/>
    <w:tmpl w:val="393B586D"/>
    <w:lvl w:ilvl="0">
      <w:start w:val="6"/>
      <w:numFmt w:val="decimal"/>
      <w:isLg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9441BD2"/>
    <w:multiLevelType w:val="multilevel"/>
    <w:tmpl w:val="39441BD2"/>
    <w:lvl w:ilvl="0">
      <w:start w:val="1"/>
      <w:numFmt w:val="lowerLetter"/>
      <w:lvlText w:val="%1)"/>
      <w:lvlJc w:val="left"/>
      <w:pPr>
        <w:ind w:left="1440" w:hanging="360"/>
      </w:pPr>
      <w:rPr>
        <w:rFonts w:hint="default"/>
        <w:b/>
        <w:color w:val="auto"/>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DC72F5D"/>
    <w:multiLevelType w:val="multilevel"/>
    <w:tmpl w:val="3DC72F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C0D535A"/>
    <w:multiLevelType w:val="multilevel"/>
    <w:tmpl w:val="4C0D5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C2D0DCE"/>
    <w:multiLevelType w:val="multilevel"/>
    <w:tmpl w:val="4C2D0DCE"/>
    <w:lvl w:ilvl="0">
      <w:start w:val="2"/>
      <w:numFmt w:val="decimal"/>
      <w:pStyle w:val="PRBBoxSubhead2X"/>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B690C87"/>
    <w:multiLevelType w:val="multilevel"/>
    <w:tmpl w:val="5B690C87"/>
    <w:lvl w:ilvl="0">
      <w:start w:val="4"/>
      <w:numFmt w:val="lowerLetter"/>
      <w:lvlText w:val="%1)"/>
      <w:lvlJc w:val="left"/>
      <w:pPr>
        <w:ind w:left="360" w:hanging="360"/>
      </w:pPr>
      <w:rPr>
        <w:rFonts w:hint="default"/>
        <w:b/>
        <w:color w:val="auto"/>
        <w:u w:val="single"/>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2">
    <w:nsid w:val="61793294"/>
    <w:multiLevelType w:val="multilevel"/>
    <w:tmpl w:val="61793294"/>
    <w:lvl w:ilvl="0">
      <w:start w:val="6"/>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1A420C8"/>
    <w:multiLevelType w:val="multilevel"/>
    <w:tmpl w:val="61A420C8"/>
    <w:lvl w:ilvl="0">
      <w:start w:val="2"/>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EF7524B"/>
    <w:multiLevelType w:val="multilevel"/>
    <w:tmpl w:val="6EF7524B"/>
    <w:lvl w:ilvl="0">
      <w:start w:val="3"/>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FB70BD6"/>
    <w:multiLevelType w:val="multilevel"/>
    <w:tmpl w:val="6FB70BD6"/>
    <w:lvl w:ilvl="0">
      <w:start w:val="6"/>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49544ED"/>
    <w:multiLevelType w:val="multilevel"/>
    <w:tmpl w:val="749544ED"/>
    <w:lvl w:ilvl="0">
      <w:start w:val="1"/>
      <w:numFmt w:val="lowerLetter"/>
      <w:pStyle w:val="PRBListStylebasedonListParagraph"/>
      <w:lvlText w:val="%1)"/>
      <w:lvlJc w:val="left"/>
      <w:pPr>
        <w:ind w:left="72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872CF0"/>
    <w:multiLevelType w:val="multilevel"/>
    <w:tmpl w:val="7C872CF0"/>
    <w:lvl w:ilvl="0">
      <w:start w:val="6"/>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0"/>
  </w:num>
  <w:num w:numId="3">
    <w:abstractNumId w:val="9"/>
  </w:num>
  <w:num w:numId="4">
    <w:abstractNumId w:val="2"/>
  </w:num>
  <w:num w:numId="5">
    <w:abstractNumId w:val="7"/>
  </w:num>
  <w:num w:numId="6">
    <w:abstractNumId w:val="5"/>
  </w:num>
  <w:num w:numId="7">
    <w:abstractNumId w:val="0"/>
  </w:num>
  <w:num w:numId="8">
    <w:abstractNumId w:val="11"/>
  </w:num>
  <w:num w:numId="9">
    <w:abstractNumId w:val="13"/>
  </w:num>
  <w:num w:numId="10">
    <w:abstractNumId w:val="14"/>
  </w:num>
  <w:num w:numId="11">
    <w:abstractNumId w:val="1"/>
  </w:num>
  <w:num w:numId="12">
    <w:abstractNumId w:val="8"/>
  </w:num>
  <w:num w:numId="13">
    <w:abstractNumId w:val="3"/>
  </w:num>
  <w:num w:numId="14">
    <w:abstractNumId w:val="4"/>
  </w:num>
  <w:num w:numId="15">
    <w:abstractNumId w:val="15"/>
  </w:num>
  <w:num w:numId="16">
    <w:abstractNumId w:val="12"/>
  </w:num>
  <w:num w:numId="17">
    <w:abstractNumId w:val="17"/>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丹丹">
    <w15:presenceInfo w15:providerId="WPS Office" w15:userId="2764802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xtABCExNTQ0MzCyUdpeDU4uLM/DyQAsNaABaShuYsAAAA"/>
    <w:docVar w:name="commondata" w:val="eyJoZGlkIjoiZDAzZjFlM2I5MGM4MzJkOTI0ODI5YzFkYWMxOWMzNjYifQ=="/>
  </w:docVars>
  <w:rsids>
    <w:rsidRoot w:val="0060724E"/>
    <w:rsid w:val="977FA473"/>
    <w:rsid w:val="AD5F229A"/>
    <w:rsid w:val="BA9BE625"/>
    <w:rsid w:val="BDFDC912"/>
    <w:rsid w:val="BFFCA6B1"/>
    <w:rsid w:val="D5D71283"/>
    <w:rsid w:val="D7EF7FDE"/>
    <w:rsid w:val="DBEFA3F7"/>
    <w:rsid w:val="DDFFEB33"/>
    <w:rsid w:val="DFFCCE6B"/>
    <w:rsid w:val="EEECC393"/>
    <w:rsid w:val="EFF32A34"/>
    <w:rsid w:val="FACF7296"/>
    <w:rsid w:val="FAD59427"/>
    <w:rsid w:val="FFBDFF18"/>
    <w:rsid w:val="FFFF1F72"/>
    <w:rsid w:val="00000816"/>
    <w:rsid w:val="000009E0"/>
    <w:rsid w:val="00001586"/>
    <w:rsid w:val="000018BA"/>
    <w:rsid w:val="00001987"/>
    <w:rsid w:val="0000230F"/>
    <w:rsid w:val="00002322"/>
    <w:rsid w:val="000028B8"/>
    <w:rsid w:val="00002914"/>
    <w:rsid w:val="00004547"/>
    <w:rsid w:val="00004BD3"/>
    <w:rsid w:val="00004FC7"/>
    <w:rsid w:val="000055E9"/>
    <w:rsid w:val="00005F1D"/>
    <w:rsid w:val="000061F1"/>
    <w:rsid w:val="00006BD5"/>
    <w:rsid w:val="0000751F"/>
    <w:rsid w:val="00010016"/>
    <w:rsid w:val="0001150C"/>
    <w:rsid w:val="0001217E"/>
    <w:rsid w:val="00013315"/>
    <w:rsid w:val="00013F0F"/>
    <w:rsid w:val="00014CDF"/>
    <w:rsid w:val="00016CAF"/>
    <w:rsid w:val="00016FE8"/>
    <w:rsid w:val="0002036D"/>
    <w:rsid w:val="000210A9"/>
    <w:rsid w:val="0002137A"/>
    <w:rsid w:val="00021745"/>
    <w:rsid w:val="0002190A"/>
    <w:rsid w:val="00021ECB"/>
    <w:rsid w:val="00022B6E"/>
    <w:rsid w:val="00022F86"/>
    <w:rsid w:val="00023792"/>
    <w:rsid w:val="00023A87"/>
    <w:rsid w:val="00024579"/>
    <w:rsid w:val="00024661"/>
    <w:rsid w:val="00024886"/>
    <w:rsid w:val="00025145"/>
    <w:rsid w:val="000256EA"/>
    <w:rsid w:val="000273B5"/>
    <w:rsid w:val="000274E2"/>
    <w:rsid w:val="0003049A"/>
    <w:rsid w:val="0003056E"/>
    <w:rsid w:val="000305D4"/>
    <w:rsid w:val="00031F51"/>
    <w:rsid w:val="000320E9"/>
    <w:rsid w:val="00032A4E"/>
    <w:rsid w:val="00032B71"/>
    <w:rsid w:val="00033162"/>
    <w:rsid w:val="0003421C"/>
    <w:rsid w:val="0003662B"/>
    <w:rsid w:val="0003744E"/>
    <w:rsid w:val="00037BCE"/>
    <w:rsid w:val="00037F09"/>
    <w:rsid w:val="00040652"/>
    <w:rsid w:val="00041181"/>
    <w:rsid w:val="00041A69"/>
    <w:rsid w:val="00042B50"/>
    <w:rsid w:val="0004328D"/>
    <w:rsid w:val="000433DC"/>
    <w:rsid w:val="00043963"/>
    <w:rsid w:val="00044247"/>
    <w:rsid w:val="0004484B"/>
    <w:rsid w:val="00044F24"/>
    <w:rsid w:val="00046BF9"/>
    <w:rsid w:val="00050075"/>
    <w:rsid w:val="000506A7"/>
    <w:rsid w:val="00050E5E"/>
    <w:rsid w:val="000513C9"/>
    <w:rsid w:val="00051F35"/>
    <w:rsid w:val="00052676"/>
    <w:rsid w:val="00052F71"/>
    <w:rsid w:val="000539DD"/>
    <w:rsid w:val="00054F19"/>
    <w:rsid w:val="000553DD"/>
    <w:rsid w:val="00055439"/>
    <w:rsid w:val="00055877"/>
    <w:rsid w:val="00056AED"/>
    <w:rsid w:val="0005753E"/>
    <w:rsid w:val="000575D8"/>
    <w:rsid w:val="00060448"/>
    <w:rsid w:val="00060886"/>
    <w:rsid w:val="00060A47"/>
    <w:rsid w:val="00061E0E"/>
    <w:rsid w:val="000622F0"/>
    <w:rsid w:val="0006232B"/>
    <w:rsid w:val="0006315E"/>
    <w:rsid w:val="0006505C"/>
    <w:rsid w:val="0006563D"/>
    <w:rsid w:val="0006769E"/>
    <w:rsid w:val="00070306"/>
    <w:rsid w:val="0007060B"/>
    <w:rsid w:val="00070797"/>
    <w:rsid w:val="00071D90"/>
    <w:rsid w:val="000732A7"/>
    <w:rsid w:val="00073423"/>
    <w:rsid w:val="00073EF6"/>
    <w:rsid w:val="0007465F"/>
    <w:rsid w:val="00074BB9"/>
    <w:rsid w:val="0007537E"/>
    <w:rsid w:val="00076A2B"/>
    <w:rsid w:val="00077302"/>
    <w:rsid w:val="000806DE"/>
    <w:rsid w:val="00080DAB"/>
    <w:rsid w:val="00083415"/>
    <w:rsid w:val="00084E4A"/>
    <w:rsid w:val="00085400"/>
    <w:rsid w:val="000858F0"/>
    <w:rsid w:val="00085A9D"/>
    <w:rsid w:val="00086418"/>
    <w:rsid w:val="00086B75"/>
    <w:rsid w:val="00087CB4"/>
    <w:rsid w:val="00090836"/>
    <w:rsid w:val="00090CEB"/>
    <w:rsid w:val="000919EB"/>
    <w:rsid w:val="0009318A"/>
    <w:rsid w:val="000938CA"/>
    <w:rsid w:val="00094559"/>
    <w:rsid w:val="00094C8A"/>
    <w:rsid w:val="00094D6A"/>
    <w:rsid w:val="00095463"/>
    <w:rsid w:val="00095752"/>
    <w:rsid w:val="0009663F"/>
    <w:rsid w:val="0009684E"/>
    <w:rsid w:val="00096CD3"/>
    <w:rsid w:val="00096FDE"/>
    <w:rsid w:val="000A09B7"/>
    <w:rsid w:val="000A0A33"/>
    <w:rsid w:val="000A0FF2"/>
    <w:rsid w:val="000A2264"/>
    <w:rsid w:val="000A237B"/>
    <w:rsid w:val="000A2680"/>
    <w:rsid w:val="000A295D"/>
    <w:rsid w:val="000A2B1D"/>
    <w:rsid w:val="000A2C32"/>
    <w:rsid w:val="000A336C"/>
    <w:rsid w:val="000A48BC"/>
    <w:rsid w:val="000A60C9"/>
    <w:rsid w:val="000A6600"/>
    <w:rsid w:val="000A6EB0"/>
    <w:rsid w:val="000A727E"/>
    <w:rsid w:val="000A77E1"/>
    <w:rsid w:val="000A7FED"/>
    <w:rsid w:val="000B0143"/>
    <w:rsid w:val="000B1C7C"/>
    <w:rsid w:val="000B1FCF"/>
    <w:rsid w:val="000B258A"/>
    <w:rsid w:val="000B29F9"/>
    <w:rsid w:val="000B2AC1"/>
    <w:rsid w:val="000B2F8D"/>
    <w:rsid w:val="000B3A60"/>
    <w:rsid w:val="000B4D94"/>
    <w:rsid w:val="000B6723"/>
    <w:rsid w:val="000C0A9C"/>
    <w:rsid w:val="000C0B2C"/>
    <w:rsid w:val="000C2530"/>
    <w:rsid w:val="000C379F"/>
    <w:rsid w:val="000C45F3"/>
    <w:rsid w:val="000C4B54"/>
    <w:rsid w:val="000C4E53"/>
    <w:rsid w:val="000C510D"/>
    <w:rsid w:val="000C5963"/>
    <w:rsid w:val="000C69A2"/>
    <w:rsid w:val="000C71D7"/>
    <w:rsid w:val="000D1816"/>
    <w:rsid w:val="000D2119"/>
    <w:rsid w:val="000D2604"/>
    <w:rsid w:val="000D3D6E"/>
    <w:rsid w:val="000D584E"/>
    <w:rsid w:val="000D5DE7"/>
    <w:rsid w:val="000D683C"/>
    <w:rsid w:val="000D6E5D"/>
    <w:rsid w:val="000D7533"/>
    <w:rsid w:val="000D7899"/>
    <w:rsid w:val="000D7FC7"/>
    <w:rsid w:val="000E01F1"/>
    <w:rsid w:val="000E08FD"/>
    <w:rsid w:val="000E0BCD"/>
    <w:rsid w:val="000E10D3"/>
    <w:rsid w:val="000E119B"/>
    <w:rsid w:val="000E1864"/>
    <w:rsid w:val="000E1A3E"/>
    <w:rsid w:val="000E2C7D"/>
    <w:rsid w:val="000E3659"/>
    <w:rsid w:val="000E3BA9"/>
    <w:rsid w:val="000E3DB1"/>
    <w:rsid w:val="000E4529"/>
    <w:rsid w:val="000E5478"/>
    <w:rsid w:val="000E575C"/>
    <w:rsid w:val="000E585B"/>
    <w:rsid w:val="000E624C"/>
    <w:rsid w:val="000E6851"/>
    <w:rsid w:val="000E6E50"/>
    <w:rsid w:val="000E7751"/>
    <w:rsid w:val="000E7F8C"/>
    <w:rsid w:val="000F0314"/>
    <w:rsid w:val="000F0478"/>
    <w:rsid w:val="000F0B86"/>
    <w:rsid w:val="000F2A10"/>
    <w:rsid w:val="000F31DB"/>
    <w:rsid w:val="000F3729"/>
    <w:rsid w:val="000F571E"/>
    <w:rsid w:val="000F5987"/>
    <w:rsid w:val="000F68EB"/>
    <w:rsid w:val="000F6B4F"/>
    <w:rsid w:val="000F6FA0"/>
    <w:rsid w:val="000F6FD2"/>
    <w:rsid w:val="000F76ED"/>
    <w:rsid w:val="00100362"/>
    <w:rsid w:val="00100D6B"/>
    <w:rsid w:val="00101C27"/>
    <w:rsid w:val="00102098"/>
    <w:rsid w:val="00102A4B"/>
    <w:rsid w:val="00104685"/>
    <w:rsid w:val="001064C3"/>
    <w:rsid w:val="00106C45"/>
    <w:rsid w:val="001075AD"/>
    <w:rsid w:val="001079BD"/>
    <w:rsid w:val="00107FAD"/>
    <w:rsid w:val="00110031"/>
    <w:rsid w:val="00110807"/>
    <w:rsid w:val="00111A7D"/>
    <w:rsid w:val="001122C8"/>
    <w:rsid w:val="0011241F"/>
    <w:rsid w:val="00113001"/>
    <w:rsid w:val="00114777"/>
    <w:rsid w:val="00115E31"/>
    <w:rsid w:val="00116089"/>
    <w:rsid w:val="0011644D"/>
    <w:rsid w:val="00117014"/>
    <w:rsid w:val="00120526"/>
    <w:rsid w:val="00122CB7"/>
    <w:rsid w:val="00122D29"/>
    <w:rsid w:val="00123809"/>
    <w:rsid w:val="00123817"/>
    <w:rsid w:val="00123D2C"/>
    <w:rsid w:val="00124025"/>
    <w:rsid w:val="0012471B"/>
    <w:rsid w:val="001262F0"/>
    <w:rsid w:val="0013051A"/>
    <w:rsid w:val="00130906"/>
    <w:rsid w:val="00130D12"/>
    <w:rsid w:val="00131870"/>
    <w:rsid w:val="00131AA6"/>
    <w:rsid w:val="00131D95"/>
    <w:rsid w:val="00132A5C"/>
    <w:rsid w:val="00132DD2"/>
    <w:rsid w:val="0013315D"/>
    <w:rsid w:val="00134765"/>
    <w:rsid w:val="00134DB1"/>
    <w:rsid w:val="0013562D"/>
    <w:rsid w:val="00135849"/>
    <w:rsid w:val="00135DBF"/>
    <w:rsid w:val="001361E9"/>
    <w:rsid w:val="0013627F"/>
    <w:rsid w:val="00136D78"/>
    <w:rsid w:val="0013748C"/>
    <w:rsid w:val="0014082A"/>
    <w:rsid w:val="00140EC8"/>
    <w:rsid w:val="00141457"/>
    <w:rsid w:val="00141FF6"/>
    <w:rsid w:val="00142C61"/>
    <w:rsid w:val="00143C9D"/>
    <w:rsid w:val="001443F0"/>
    <w:rsid w:val="00144616"/>
    <w:rsid w:val="00145883"/>
    <w:rsid w:val="0014657C"/>
    <w:rsid w:val="0014664E"/>
    <w:rsid w:val="0014743D"/>
    <w:rsid w:val="00150664"/>
    <w:rsid w:val="00150864"/>
    <w:rsid w:val="00151244"/>
    <w:rsid w:val="00152A1B"/>
    <w:rsid w:val="00152B5A"/>
    <w:rsid w:val="00153308"/>
    <w:rsid w:val="00153D96"/>
    <w:rsid w:val="00154449"/>
    <w:rsid w:val="001544FB"/>
    <w:rsid w:val="0015456C"/>
    <w:rsid w:val="001557F9"/>
    <w:rsid w:val="001572B0"/>
    <w:rsid w:val="0015774B"/>
    <w:rsid w:val="00157931"/>
    <w:rsid w:val="0016024D"/>
    <w:rsid w:val="00160480"/>
    <w:rsid w:val="00161B40"/>
    <w:rsid w:val="00162EDC"/>
    <w:rsid w:val="00162F18"/>
    <w:rsid w:val="00164421"/>
    <w:rsid w:val="001659F6"/>
    <w:rsid w:val="00165DD0"/>
    <w:rsid w:val="00165F92"/>
    <w:rsid w:val="00166C44"/>
    <w:rsid w:val="0016727F"/>
    <w:rsid w:val="001700A8"/>
    <w:rsid w:val="001711CE"/>
    <w:rsid w:val="001732E6"/>
    <w:rsid w:val="00173A7D"/>
    <w:rsid w:val="0017401E"/>
    <w:rsid w:val="00174E46"/>
    <w:rsid w:val="001757AE"/>
    <w:rsid w:val="00175BA9"/>
    <w:rsid w:val="00176480"/>
    <w:rsid w:val="00177562"/>
    <w:rsid w:val="001811AB"/>
    <w:rsid w:val="00181EE0"/>
    <w:rsid w:val="0018246F"/>
    <w:rsid w:val="001829BB"/>
    <w:rsid w:val="00182EF0"/>
    <w:rsid w:val="00185194"/>
    <w:rsid w:val="00185463"/>
    <w:rsid w:val="00185EA1"/>
    <w:rsid w:val="00185F72"/>
    <w:rsid w:val="0018616E"/>
    <w:rsid w:val="00186FC5"/>
    <w:rsid w:val="00187839"/>
    <w:rsid w:val="001924F2"/>
    <w:rsid w:val="00192EB4"/>
    <w:rsid w:val="00193C83"/>
    <w:rsid w:val="00194141"/>
    <w:rsid w:val="001941B9"/>
    <w:rsid w:val="0019561C"/>
    <w:rsid w:val="00195B7C"/>
    <w:rsid w:val="00196044"/>
    <w:rsid w:val="001967B5"/>
    <w:rsid w:val="001968A3"/>
    <w:rsid w:val="00196C84"/>
    <w:rsid w:val="001975BC"/>
    <w:rsid w:val="001A0051"/>
    <w:rsid w:val="001A010F"/>
    <w:rsid w:val="001A01FA"/>
    <w:rsid w:val="001A0F07"/>
    <w:rsid w:val="001A2729"/>
    <w:rsid w:val="001A28C4"/>
    <w:rsid w:val="001A2D36"/>
    <w:rsid w:val="001A3FA5"/>
    <w:rsid w:val="001A4152"/>
    <w:rsid w:val="001A51B4"/>
    <w:rsid w:val="001A54F8"/>
    <w:rsid w:val="001A5D19"/>
    <w:rsid w:val="001B012F"/>
    <w:rsid w:val="001B0A46"/>
    <w:rsid w:val="001B1760"/>
    <w:rsid w:val="001B18FD"/>
    <w:rsid w:val="001B28C9"/>
    <w:rsid w:val="001B29B1"/>
    <w:rsid w:val="001B3A71"/>
    <w:rsid w:val="001B41CE"/>
    <w:rsid w:val="001B4E62"/>
    <w:rsid w:val="001B5569"/>
    <w:rsid w:val="001B599F"/>
    <w:rsid w:val="001B5E54"/>
    <w:rsid w:val="001B5FFD"/>
    <w:rsid w:val="001B62D0"/>
    <w:rsid w:val="001B636D"/>
    <w:rsid w:val="001B7E92"/>
    <w:rsid w:val="001C0233"/>
    <w:rsid w:val="001C027A"/>
    <w:rsid w:val="001C05A7"/>
    <w:rsid w:val="001C0A4A"/>
    <w:rsid w:val="001C1BBB"/>
    <w:rsid w:val="001C2502"/>
    <w:rsid w:val="001C2DA8"/>
    <w:rsid w:val="001C3190"/>
    <w:rsid w:val="001C328F"/>
    <w:rsid w:val="001C3589"/>
    <w:rsid w:val="001C3AA8"/>
    <w:rsid w:val="001C423E"/>
    <w:rsid w:val="001C461E"/>
    <w:rsid w:val="001C4EFE"/>
    <w:rsid w:val="001C5074"/>
    <w:rsid w:val="001C5A51"/>
    <w:rsid w:val="001C62A4"/>
    <w:rsid w:val="001C6710"/>
    <w:rsid w:val="001C723F"/>
    <w:rsid w:val="001D0374"/>
    <w:rsid w:val="001D0D22"/>
    <w:rsid w:val="001D16E9"/>
    <w:rsid w:val="001D41FF"/>
    <w:rsid w:val="001D42DB"/>
    <w:rsid w:val="001D4408"/>
    <w:rsid w:val="001D54FD"/>
    <w:rsid w:val="001D566D"/>
    <w:rsid w:val="001D5936"/>
    <w:rsid w:val="001E0B3C"/>
    <w:rsid w:val="001E15E0"/>
    <w:rsid w:val="001E1A80"/>
    <w:rsid w:val="001E2537"/>
    <w:rsid w:val="001E2683"/>
    <w:rsid w:val="001E376D"/>
    <w:rsid w:val="001E3A40"/>
    <w:rsid w:val="001E3D22"/>
    <w:rsid w:val="001E418F"/>
    <w:rsid w:val="001E41CB"/>
    <w:rsid w:val="001E4D1C"/>
    <w:rsid w:val="001E4F4B"/>
    <w:rsid w:val="001E5150"/>
    <w:rsid w:val="001E60F6"/>
    <w:rsid w:val="001E670A"/>
    <w:rsid w:val="001E681B"/>
    <w:rsid w:val="001E77DA"/>
    <w:rsid w:val="001E7CC1"/>
    <w:rsid w:val="001F00FC"/>
    <w:rsid w:val="001F15D2"/>
    <w:rsid w:val="001F23FB"/>
    <w:rsid w:val="001F2611"/>
    <w:rsid w:val="001F44F4"/>
    <w:rsid w:val="001F4C00"/>
    <w:rsid w:val="001F5144"/>
    <w:rsid w:val="001F5B8E"/>
    <w:rsid w:val="002010B0"/>
    <w:rsid w:val="002013E7"/>
    <w:rsid w:val="00201457"/>
    <w:rsid w:val="00201AE9"/>
    <w:rsid w:val="00202AE6"/>
    <w:rsid w:val="00202B5B"/>
    <w:rsid w:val="002034C4"/>
    <w:rsid w:val="002038C0"/>
    <w:rsid w:val="002039E9"/>
    <w:rsid w:val="00205278"/>
    <w:rsid w:val="00205977"/>
    <w:rsid w:val="00205BA3"/>
    <w:rsid w:val="00205F58"/>
    <w:rsid w:val="0020669B"/>
    <w:rsid w:val="0020714B"/>
    <w:rsid w:val="002073D5"/>
    <w:rsid w:val="00210479"/>
    <w:rsid w:val="002105B4"/>
    <w:rsid w:val="00210D35"/>
    <w:rsid w:val="00210E1C"/>
    <w:rsid w:val="00210F0A"/>
    <w:rsid w:val="00212216"/>
    <w:rsid w:val="00212335"/>
    <w:rsid w:val="00212370"/>
    <w:rsid w:val="00212E25"/>
    <w:rsid w:val="002136DE"/>
    <w:rsid w:val="00213881"/>
    <w:rsid w:val="002144E2"/>
    <w:rsid w:val="00214805"/>
    <w:rsid w:val="00214CB1"/>
    <w:rsid w:val="00215609"/>
    <w:rsid w:val="00215C15"/>
    <w:rsid w:val="00217097"/>
    <w:rsid w:val="00217BF1"/>
    <w:rsid w:val="00217E01"/>
    <w:rsid w:val="00217ED4"/>
    <w:rsid w:val="0022007C"/>
    <w:rsid w:val="00220F73"/>
    <w:rsid w:val="0022122A"/>
    <w:rsid w:val="00221C23"/>
    <w:rsid w:val="00223A09"/>
    <w:rsid w:val="00223C79"/>
    <w:rsid w:val="002246E6"/>
    <w:rsid w:val="002248AD"/>
    <w:rsid w:val="00224DF4"/>
    <w:rsid w:val="00224F34"/>
    <w:rsid w:val="00224F90"/>
    <w:rsid w:val="00225DDF"/>
    <w:rsid w:val="00226538"/>
    <w:rsid w:val="002267C3"/>
    <w:rsid w:val="00226ABA"/>
    <w:rsid w:val="00226E38"/>
    <w:rsid w:val="002276B5"/>
    <w:rsid w:val="00232620"/>
    <w:rsid w:val="00233474"/>
    <w:rsid w:val="002335CF"/>
    <w:rsid w:val="00233646"/>
    <w:rsid w:val="00234866"/>
    <w:rsid w:val="00234AA7"/>
    <w:rsid w:val="00235057"/>
    <w:rsid w:val="00235206"/>
    <w:rsid w:val="002357AA"/>
    <w:rsid w:val="002359F9"/>
    <w:rsid w:val="00235BDF"/>
    <w:rsid w:val="00235D96"/>
    <w:rsid w:val="00236E61"/>
    <w:rsid w:val="0023736C"/>
    <w:rsid w:val="0024014B"/>
    <w:rsid w:val="00240661"/>
    <w:rsid w:val="00240CBD"/>
    <w:rsid w:val="00240D8F"/>
    <w:rsid w:val="002412AC"/>
    <w:rsid w:val="002416A3"/>
    <w:rsid w:val="0024181F"/>
    <w:rsid w:val="002421F8"/>
    <w:rsid w:val="00242C86"/>
    <w:rsid w:val="00244EFA"/>
    <w:rsid w:val="00244F2D"/>
    <w:rsid w:val="00245517"/>
    <w:rsid w:val="002464A1"/>
    <w:rsid w:val="002464F9"/>
    <w:rsid w:val="00246E1A"/>
    <w:rsid w:val="002477EA"/>
    <w:rsid w:val="0025119A"/>
    <w:rsid w:val="00251F18"/>
    <w:rsid w:val="00252FB8"/>
    <w:rsid w:val="00253138"/>
    <w:rsid w:val="0025402E"/>
    <w:rsid w:val="00254278"/>
    <w:rsid w:val="002544D5"/>
    <w:rsid w:val="00255040"/>
    <w:rsid w:val="00255AF8"/>
    <w:rsid w:val="00256C12"/>
    <w:rsid w:val="00256E05"/>
    <w:rsid w:val="002575BB"/>
    <w:rsid w:val="002575ED"/>
    <w:rsid w:val="002577A0"/>
    <w:rsid w:val="00260CD1"/>
    <w:rsid w:val="002612DA"/>
    <w:rsid w:val="0026292C"/>
    <w:rsid w:val="00262A4A"/>
    <w:rsid w:val="0026490D"/>
    <w:rsid w:val="00264C56"/>
    <w:rsid w:val="00266649"/>
    <w:rsid w:val="0026735F"/>
    <w:rsid w:val="002731CE"/>
    <w:rsid w:val="002741C9"/>
    <w:rsid w:val="002750B3"/>
    <w:rsid w:val="00276113"/>
    <w:rsid w:val="0027645B"/>
    <w:rsid w:val="00276AD5"/>
    <w:rsid w:val="00276CE2"/>
    <w:rsid w:val="00277FA8"/>
    <w:rsid w:val="002830DD"/>
    <w:rsid w:val="00283140"/>
    <w:rsid w:val="00283414"/>
    <w:rsid w:val="00283851"/>
    <w:rsid w:val="00283B3B"/>
    <w:rsid w:val="00283BD8"/>
    <w:rsid w:val="00284B39"/>
    <w:rsid w:val="002856A6"/>
    <w:rsid w:val="00286287"/>
    <w:rsid w:val="00286797"/>
    <w:rsid w:val="002874D9"/>
    <w:rsid w:val="002876CD"/>
    <w:rsid w:val="00287E84"/>
    <w:rsid w:val="002909A8"/>
    <w:rsid w:val="00290DC6"/>
    <w:rsid w:val="00291163"/>
    <w:rsid w:val="002912B0"/>
    <w:rsid w:val="002916E0"/>
    <w:rsid w:val="002923BB"/>
    <w:rsid w:val="00294D45"/>
    <w:rsid w:val="0029519F"/>
    <w:rsid w:val="00295C0B"/>
    <w:rsid w:val="00296021"/>
    <w:rsid w:val="00296040"/>
    <w:rsid w:val="002968B3"/>
    <w:rsid w:val="002968CA"/>
    <w:rsid w:val="002970D5"/>
    <w:rsid w:val="00297816"/>
    <w:rsid w:val="00297920"/>
    <w:rsid w:val="00297BB7"/>
    <w:rsid w:val="002A00AC"/>
    <w:rsid w:val="002A0556"/>
    <w:rsid w:val="002A0C2B"/>
    <w:rsid w:val="002A1317"/>
    <w:rsid w:val="002A15C6"/>
    <w:rsid w:val="002A1B80"/>
    <w:rsid w:val="002A2C7F"/>
    <w:rsid w:val="002A3157"/>
    <w:rsid w:val="002A4D51"/>
    <w:rsid w:val="002A5727"/>
    <w:rsid w:val="002A5CD4"/>
    <w:rsid w:val="002A65F9"/>
    <w:rsid w:val="002A6735"/>
    <w:rsid w:val="002A6E52"/>
    <w:rsid w:val="002A7228"/>
    <w:rsid w:val="002A7986"/>
    <w:rsid w:val="002B0187"/>
    <w:rsid w:val="002B08E6"/>
    <w:rsid w:val="002B1BA8"/>
    <w:rsid w:val="002B1F52"/>
    <w:rsid w:val="002B2387"/>
    <w:rsid w:val="002B3148"/>
    <w:rsid w:val="002B4586"/>
    <w:rsid w:val="002B57BB"/>
    <w:rsid w:val="002B59F5"/>
    <w:rsid w:val="002B6284"/>
    <w:rsid w:val="002B6F15"/>
    <w:rsid w:val="002B7C4D"/>
    <w:rsid w:val="002B7D21"/>
    <w:rsid w:val="002C230E"/>
    <w:rsid w:val="002C283E"/>
    <w:rsid w:val="002C31A8"/>
    <w:rsid w:val="002C3701"/>
    <w:rsid w:val="002C39B1"/>
    <w:rsid w:val="002C61C0"/>
    <w:rsid w:val="002C6234"/>
    <w:rsid w:val="002C6EFE"/>
    <w:rsid w:val="002C7FA8"/>
    <w:rsid w:val="002D0D4A"/>
    <w:rsid w:val="002D3A1B"/>
    <w:rsid w:val="002D3FE2"/>
    <w:rsid w:val="002D59C4"/>
    <w:rsid w:val="002D5A7C"/>
    <w:rsid w:val="002D68F0"/>
    <w:rsid w:val="002D7274"/>
    <w:rsid w:val="002D7893"/>
    <w:rsid w:val="002D7A3B"/>
    <w:rsid w:val="002D7A6F"/>
    <w:rsid w:val="002E0F3B"/>
    <w:rsid w:val="002E3D0E"/>
    <w:rsid w:val="002E52CF"/>
    <w:rsid w:val="002E532E"/>
    <w:rsid w:val="002E55FF"/>
    <w:rsid w:val="002E5EC9"/>
    <w:rsid w:val="002E78E0"/>
    <w:rsid w:val="002F0B8B"/>
    <w:rsid w:val="002F21C7"/>
    <w:rsid w:val="002F23CB"/>
    <w:rsid w:val="002F3495"/>
    <w:rsid w:val="002F4061"/>
    <w:rsid w:val="002F4956"/>
    <w:rsid w:val="002F4C86"/>
    <w:rsid w:val="002F58B8"/>
    <w:rsid w:val="002F5EC7"/>
    <w:rsid w:val="002F62A6"/>
    <w:rsid w:val="002F6903"/>
    <w:rsid w:val="002F6D3B"/>
    <w:rsid w:val="0030057B"/>
    <w:rsid w:val="00300D7D"/>
    <w:rsid w:val="0030177D"/>
    <w:rsid w:val="00302C71"/>
    <w:rsid w:val="00303661"/>
    <w:rsid w:val="00303DB7"/>
    <w:rsid w:val="003040CD"/>
    <w:rsid w:val="00304DF4"/>
    <w:rsid w:val="00305C88"/>
    <w:rsid w:val="003063E0"/>
    <w:rsid w:val="0030664A"/>
    <w:rsid w:val="00307362"/>
    <w:rsid w:val="00307CB2"/>
    <w:rsid w:val="00307EF2"/>
    <w:rsid w:val="003113D3"/>
    <w:rsid w:val="0031303F"/>
    <w:rsid w:val="003131A6"/>
    <w:rsid w:val="003134D8"/>
    <w:rsid w:val="003164D2"/>
    <w:rsid w:val="00316937"/>
    <w:rsid w:val="00316B42"/>
    <w:rsid w:val="00316E3C"/>
    <w:rsid w:val="0031777F"/>
    <w:rsid w:val="0031781D"/>
    <w:rsid w:val="003204EF"/>
    <w:rsid w:val="00320957"/>
    <w:rsid w:val="00320CF7"/>
    <w:rsid w:val="003226E8"/>
    <w:rsid w:val="00323844"/>
    <w:rsid w:val="003245F1"/>
    <w:rsid w:val="003256CE"/>
    <w:rsid w:val="0032606C"/>
    <w:rsid w:val="00326C83"/>
    <w:rsid w:val="00326FD0"/>
    <w:rsid w:val="00327817"/>
    <w:rsid w:val="00327C85"/>
    <w:rsid w:val="00330B95"/>
    <w:rsid w:val="00330C71"/>
    <w:rsid w:val="00331E5E"/>
    <w:rsid w:val="00331F1F"/>
    <w:rsid w:val="00331F3F"/>
    <w:rsid w:val="0033359C"/>
    <w:rsid w:val="00333BC2"/>
    <w:rsid w:val="00334BDC"/>
    <w:rsid w:val="00334BF6"/>
    <w:rsid w:val="003350C5"/>
    <w:rsid w:val="00335844"/>
    <w:rsid w:val="003360FC"/>
    <w:rsid w:val="00336948"/>
    <w:rsid w:val="00336952"/>
    <w:rsid w:val="00336DC2"/>
    <w:rsid w:val="00337AB0"/>
    <w:rsid w:val="00337B58"/>
    <w:rsid w:val="00337CD0"/>
    <w:rsid w:val="003404DF"/>
    <w:rsid w:val="003413DA"/>
    <w:rsid w:val="003414BB"/>
    <w:rsid w:val="00341C05"/>
    <w:rsid w:val="00342642"/>
    <w:rsid w:val="00343302"/>
    <w:rsid w:val="00343B33"/>
    <w:rsid w:val="00344188"/>
    <w:rsid w:val="0034675E"/>
    <w:rsid w:val="0034681E"/>
    <w:rsid w:val="00346D42"/>
    <w:rsid w:val="00347EF2"/>
    <w:rsid w:val="003502F0"/>
    <w:rsid w:val="00350815"/>
    <w:rsid w:val="00350BF5"/>
    <w:rsid w:val="003517D1"/>
    <w:rsid w:val="003520BD"/>
    <w:rsid w:val="00352CAB"/>
    <w:rsid w:val="0035362D"/>
    <w:rsid w:val="00353D65"/>
    <w:rsid w:val="00353ED2"/>
    <w:rsid w:val="003551CE"/>
    <w:rsid w:val="00356403"/>
    <w:rsid w:val="00356890"/>
    <w:rsid w:val="00360CC5"/>
    <w:rsid w:val="003613F3"/>
    <w:rsid w:val="003617E9"/>
    <w:rsid w:val="00361A4F"/>
    <w:rsid w:val="00362EEE"/>
    <w:rsid w:val="00363739"/>
    <w:rsid w:val="00364A36"/>
    <w:rsid w:val="003661FF"/>
    <w:rsid w:val="003677B7"/>
    <w:rsid w:val="003701E4"/>
    <w:rsid w:val="00370A63"/>
    <w:rsid w:val="003731B0"/>
    <w:rsid w:val="003731CB"/>
    <w:rsid w:val="003733BF"/>
    <w:rsid w:val="0037344D"/>
    <w:rsid w:val="00374206"/>
    <w:rsid w:val="003746E1"/>
    <w:rsid w:val="00375483"/>
    <w:rsid w:val="00376460"/>
    <w:rsid w:val="00376926"/>
    <w:rsid w:val="0038035A"/>
    <w:rsid w:val="003812A1"/>
    <w:rsid w:val="0038158B"/>
    <w:rsid w:val="00382228"/>
    <w:rsid w:val="003832BB"/>
    <w:rsid w:val="0038350F"/>
    <w:rsid w:val="0038464E"/>
    <w:rsid w:val="00384967"/>
    <w:rsid w:val="0038623C"/>
    <w:rsid w:val="0038670A"/>
    <w:rsid w:val="00386B9B"/>
    <w:rsid w:val="003874FE"/>
    <w:rsid w:val="00387538"/>
    <w:rsid w:val="00391AAB"/>
    <w:rsid w:val="00392551"/>
    <w:rsid w:val="00393847"/>
    <w:rsid w:val="00393AA7"/>
    <w:rsid w:val="00393F71"/>
    <w:rsid w:val="00394003"/>
    <w:rsid w:val="003945D3"/>
    <w:rsid w:val="003945ED"/>
    <w:rsid w:val="00394802"/>
    <w:rsid w:val="00394A3F"/>
    <w:rsid w:val="00395117"/>
    <w:rsid w:val="00395D0F"/>
    <w:rsid w:val="003970B4"/>
    <w:rsid w:val="003A0729"/>
    <w:rsid w:val="003A0EC6"/>
    <w:rsid w:val="003A13A3"/>
    <w:rsid w:val="003A1B70"/>
    <w:rsid w:val="003A361E"/>
    <w:rsid w:val="003A36A5"/>
    <w:rsid w:val="003A4769"/>
    <w:rsid w:val="003A4D2D"/>
    <w:rsid w:val="003A4E9E"/>
    <w:rsid w:val="003A523B"/>
    <w:rsid w:val="003A685C"/>
    <w:rsid w:val="003A7A6F"/>
    <w:rsid w:val="003A7D6B"/>
    <w:rsid w:val="003B0531"/>
    <w:rsid w:val="003B0935"/>
    <w:rsid w:val="003B12CB"/>
    <w:rsid w:val="003B1DEF"/>
    <w:rsid w:val="003B23DE"/>
    <w:rsid w:val="003B43E5"/>
    <w:rsid w:val="003B4B2E"/>
    <w:rsid w:val="003B6145"/>
    <w:rsid w:val="003B68AA"/>
    <w:rsid w:val="003B6E41"/>
    <w:rsid w:val="003B7702"/>
    <w:rsid w:val="003B7D93"/>
    <w:rsid w:val="003C013F"/>
    <w:rsid w:val="003C07A1"/>
    <w:rsid w:val="003C2067"/>
    <w:rsid w:val="003C2795"/>
    <w:rsid w:val="003C3086"/>
    <w:rsid w:val="003C3775"/>
    <w:rsid w:val="003C37CA"/>
    <w:rsid w:val="003C3FE2"/>
    <w:rsid w:val="003C415C"/>
    <w:rsid w:val="003C4B55"/>
    <w:rsid w:val="003C4E24"/>
    <w:rsid w:val="003C54F9"/>
    <w:rsid w:val="003C596B"/>
    <w:rsid w:val="003C5B26"/>
    <w:rsid w:val="003C72E0"/>
    <w:rsid w:val="003D3CA3"/>
    <w:rsid w:val="003D4975"/>
    <w:rsid w:val="003D5D6F"/>
    <w:rsid w:val="003D64FF"/>
    <w:rsid w:val="003D6660"/>
    <w:rsid w:val="003D707A"/>
    <w:rsid w:val="003E06DF"/>
    <w:rsid w:val="003E0903"/>
    <w:rsid w:val="003E15A3"/>
    <w:rsid w:val="003E1952"/>
    <w:rsid w:val="003E2545"/>
    <w:rsid w:val="003E264A"/>
    <w:rsid w:val="003E3EF6"/>
    <w:rsid w:val="003E4186"/>
    <w:rsid w:val="003E4515"/>
    <w:rsid w:val="003E5357"/>
    <w:rsid w:val="003E5E70"/>
    <w:rsid w:val="003E6BCD"/>
    <w:rsid w:val="003E70D4"/>
    <w:rsid w:val="003E70F1"/>
    <w:rsid w:val="003F01AD"/>
    <w:rsid w:val="003F0B4B"/>
    <w:rsid w:val="003F1349"/>
    <w:rsid w:val="003F17CD"/>
    <w:rsid w:val="003F2329"/>
    <w:rsid w:val="003F2469"/>
    <w:rsid w:val="003F4CCF"/>
    <w:rsid w:val="003F5602"/>
    <w:rsid w:val="003F5907"/>
    <w:rsid w:val="003F5BD9"/>
    <w:rsid w:val="003F64B2"/>
    <w:rsid w:val="003F7174"/>
    <w:rsid w:val="004011D2"/>
    <w:rsid w:val="004028B7"/>
    <w:rsid w:val="004028CC"/>
    <w:rsid w:val="00403A63"/>
    <w:rsid w:val="004043C2"/>
    <w:rsid w:val="00404642"/>
    <w:rsid w:val="0040486F"/>
    <w:rsid w:val="004062F5"/>
    <w:rsid w:val="00406CDF"/>
    <w:rsid w:val="00407B5E"/>
    <w:rsid w:val="004106D6"/>
    <w:rsid w:val="00410B71"/>
    <w:rsid w:val="00411141"/>
    <w:rsid w:val="004117EE"/>
    <w:rsid w:val="0041204F"/>
    <w:rsid w:val="00412846"/>
    <w:rsid w:val="00413C16"/>
    <w:rsid w:val="0041426B"/>
    <w:rsid w:val="00415C9B"/>
    <w:rsid w:val="004165DF"/>
    <w:rsid w:val="00416BBD"/>
    <w:rsid w:val="00417D47"/>
    <w:rsid w:val="0042007E"/>
    <w:rsid w:val="00420ECC"/>
    <w:rsid w:val="004213EE"/>
    <w:rsid w:val="004230FF"/>
    <w:rsid w:val="00423109"/>
    <w:rsid w:val="0042316F"/>
    <w:rsid w:val="00423999"/>
    <w:rsid w:val="00424BC6"/>
    <w:rsid w:val="00424ED9"/>
    <w:rsid w:val="00425432"/>
    <w:rsid w:val="00426C0E"/>
    <w:rsid w:val="00427105"/>
    <w:rsid w:val="00427673"/>
    <w:rsid w:val="00427CBD"/>
    <w:rsid w:val="004310BA"/>
    <w:rsid w:val="004313A0"/>
    <w:rsid w:val="004322EE"/>
    <w:rsid w:val="00432780"/>
    <w:rsid w:val="004327F8"/>
    <w:rsid w:val="00432A8C"/>
    <w:rsid w:val="00433795"/>
    <w:rsid w:val="0043418C"/>
    <w:rsid w:val="00434AA7"/>
    <w:rsid w:val="0043560D"/>
    <w:rsid w:val="004367CE"/>
    <w:rsid w:val="00437F1B"/>
    <w:rsid w:val="00442D2E"/>
    <w:rsid w:val="004431B9"/>
    <w:rsid w:val="00445953"/>
    <w:rsid w:val="004459F0"/>
    <w:rsid w:val="00445BAD"/>
    <w:rsid w:val="004460CB"/>
    <w:rsid w:val="004460DF"/>
    <w:rsid w:val="00446DBB"/>
    <w:rsid w:val="004473A9"/>
    <w:rsid w:val="00447B68"/>
    <w:rsid w:val="00447DBD"/>
    <w:rsid w:val="0045011E"/>
    <w:rsid w:val="00451039"/>
    <w:rsid w:val="0045160F"/>
    <w:rsid w:val="00452977"/>
    <w:rsid w:val="00452FA6"/>
    <w:rsid w:val="004532B3"/>
    <w:rsid w:val="0045370D"/>
    <w:rsid w:val="0045497E"/>
    <w:rsid w:val="00455BDB"/>
    <w:rsid w:val="00455C42"/>
    <w:rsid w:val="00456595"/>
    <w:rsid w:val="004566F5"/>
    <w:rsid w:val="004573A0"/>
    <w:rsid w:val="004576C5"/>
    <w:rsid w:val="00457DE8"/>
    <w:rsid w:val="004603CF"/>
    <w:rsid w:val="00460CEB"/>
    <w:rsid w:val="00460E7B"/>
    <w:rsid w:val="00461085"/>
    <w:rsid w:val="004614C7"/>
    <w:rsid w:val="00461FEE"/>
    <w:rsid w:val="00462205"/>
    <w:rsid w:val="004626C6"/>
    <w:rsid w:val="004628E9"/>
    <w:rsid w:val="004640A0"/>
    <w:rsid w:val="004646F1"/>
    <w:rsid w:val="00464747"/>
    <w:rsid w:val="00466174"/>
    <w:rsid w:val="00470344"/>
    <w:rsid w:val="004705DB"/>
    <w:rsid w:val="00470B7B"/>
    <w:rsid w:val="0047367D"/>
    <w:rsid w:val="00473DEA"/>
    <w:rsid w:val="004749E4"/>
    <w:rsid w:val="00475595"/>
    <w:rsid w:val="0047586B"/>
    <w:rsid w:val="00476FF5"/>
    <w:rsid w:val="0047767F"/>
    <w:rsid w:val="00477A74"/>
    <w:rsid w:val="00477DCD"/>
    <w:rsid w:val="0048156E"/>
    <w:rsid w:val="00483473"/>
    <w:rsid w:val="0048553B"/>
    <w:rsid w:val="00486B25"/>
    <w:rsid w:val="00486E17"/>
    <w:rsid w:val="004876E9"/>
    <w:rsid w:val="00490E06"/>
    <w:rsid w:val="00490FD0"/>
    <w:rsid w:val="00490FE3"/>
    <w:rsid w:val="00491EF1"/>
    <w:rsid w:val="0049281F"/>
    <w:rsid w:val="00492C9E"/>
    <w:rsid w:val="00494206"/>
    <w:rsid w:val="00495782"/>
    <w:rsid w:val="0049599A"/>
    <w:rsid w:val="00496DDD"/>
    <w:rsid w:val="00496E23"/>
    <w:rsid w:val="00497802"/>
    <w:rsid w:val="004A000F"/>
    <w:rsid w:val="004A0725"/>
    <w:rsid w:val="004A09FC"/>
    <w:rsid w:val="004A1A17"/>
    <w:rsid w:val="004A1BBB"/>
    <w:rsid w:val="004A1E4D"/>
    <w:rsid w:val="004A2D99"/>
    <w:rsid w:val="004A31DF"/>
    <w:rsid w:val="004A348C"/>
    <w:rsid w:val="004A4705"/>
    <w:rsid w:val="004A5311"/>
    <w:rsid w:val="004A5B71"/>
    <w:rsid w:val="004A5BCD"/>
    <w:rsid w:val="004A5FE1"/>
    <w:rsid w:val="004B04B7"/>
    <w:rsid w:val="004B06F5"/>
    <w:rsid w:val="004B0934"/>
    <w:rsid w:val="004B0FB6"/>
    <w:rsid w:val="004B15D7"/>
    <w:rsid w:val="004B1E91"/>
    <w:rsid w:val="004B2FA5"/>
    <w:rsid w:val="004B3325"/>
    <w:rsid w:val="004B350D"/>
    <w:rsid w:val="004B37C2"/>
    <w:rsid w:val="004B40AE"/>
    <w:rsid w:val="004B440E"/>
    <w:rsid w:val="004B4848"/>
    <w:rsid w:val="004B52F3"/>
    <w:rsid w:val="004C102B"/>
    <w:rsid w:val="004C2099"/>
    <w:rsid w:val="004C2307"/>
    <w:rsid w:val="004C2556"/>
    <w:rsid w:val="004C284E"/>
    <w:rsid w:val="004C346D"/>
    <w:rsid w:val="004C3ED8"/>
    <w:rsid w:val="004C563F"/>
    <w:rsid w:val="004C5CF0"/>
    <w:rsid w:val="004C5DDA"/>
    <w:rsid w:val="004C634E"/>
    <w:rsid w:val="004C63F8"/>
    <w:rsid w:val="004C64C2"/>
    <w:rsid w:val="004C6A98"/>
    <w:rsid w:val="004C6D5B"/>
    <w:rsid w:val="004C7305"/>
    <w:rsid w:val="004C742D"/>
    <w:rsid w:val="004C7883"/>
    <w:rsid w:val="004C7F11"/>
    <w:rsid w:val="004D02D3"/>
    <w:rsid w:val="004D0AA7"/>
    <w:rsid w:val="004D0B70"/>
    <w:rsid w:val="004D0BD7"/>
    <w:rsid w:val="004D1741"/>
    <w:rsid w:val="004D1959"/>
    <w:rsid w:val="004D1EB0"/>
    <w:rsid w:val="004D3D3A"/>
    <w:rsid w:val="004D3FE2"/>
    <w:rsid w:val="004D4365"/>
    <w:rsid w:val="004D4A7D"/>
    <w:rsid w:val="004D5672"/>
    <w:rsid w:val="004D575F"/>
    <w:rsid w:val="004D730C"/>
    <w:rsid w:val="004D7B4B"/>
    <w:rsid w:val="004E0A68"/>
    <w:rsid w:val="004E16D8"/>
    <w:rsid w:val="004E1CAB"/>
    <w:rsid w:val="004E1DAE"/>
    <w:rsid w:val="004E260F"/>
    <w:rsid w:val="004E2A15"/>
    <w:rsid w:val="004E2F62"/>
    <w:rsid w:val="004E49EA"/>
    <w:rsid w:val="004E4BDA"/>
    <w:rsid w:val="004E5C12"/>
    <w:rsid w:val="004E612A"/>
    <w:rsid w:val="004F0AC7"/>
    <w:rsid w:val="004F1D3D"/>
    <w:rsid w:val="004F418F"/>
    <w:rsid w:val="004F450C"/>
    <w:rsid w:val="004F4981"/>
    <w:rsid w:val="004F4B87"/>
    <w:rsid w:val="004F580E"/>
    <w:rsid w:val="004F60F4"/>
    <w:rsid w:val="004F628C"/>
    <w:rsid w:val="004F6604"/>
    <w:rsid w:val="004F6CE7"/>
    <w:rsid w:val="004F6F40"/>
    <w:rsid w:val="004F70E2"/>
    <w:rsid w:val="004F7B36"/>
    <w:rsid w:val="005000EE"/>
    <w:rsid w:val="0050019D"/>
    <w:rsid w:val="00500C8D"/>
    <w:rsid w:val="00500F39"/>
    <w:rsid w:val="005014F4"/>
    <w:rsid w:val="00501A04"/>
    <w:rsid w:val="00501F74"/>
    <w:rsid w:val="00502021"/>
    <w:rsid w:val="00502AC4"/>
    <w:rsid w:val="00503869"/>
    <w:rsid w:val="00504788"/>
    <w:rsid w:val="00506063"/>
    <w:rsid w:val="00506568"/>
    <w:rsid w:val="005103BB"/>
    <w:rsid w:val="00511A74"/>
    <w:rsid w:val="00512163"/>
    <w:rsid w:val="00512316"/>
    <w:rsid w:val="005123CE"/>
    <w:rsid w:val="00512945"/>
    <w:rsid w:val="005135CB"/>
    <w:rsid w:val="005139D1"/>
    <w:rsid w:val="00513A5F"/>
    <w:rsid w:val="005142CE"/>
    <w:rsid w:val="00514694"/>
    <w:rsid w:val="00514C6B"/>
    <w:rsid w:val="00515428"/>
    <w:rsid w:val="00516E40"/>
    <w:rsid w:val="0051748A"/>
    <w:rsid w:val="005179ED"/>
    <w:rsid w:val="00520411"/>
    <w:rsid w:val="00520566"/>
    <w:rsid w:val="005225D5"/>
    <w:rsid w:val="005239AA"/>
    <w:rsid w:val="005253AB"/>
    <w:rsid w:val="00525679"/>
    <w:rsid w:val="00525CFE"/>
    <w:rsid w:val="005260C6"/>
    <w:rsid w:val="00526976"/>
    <w:rsid w:val="00526E91"/>
    <w:rsid w:val="00527575"/>
    <w:rsid w:val="005279AC"/>
    <w:rsid w:val="00530478"/>
    <w:rsid w:val="005312F9"/>
    <w:rsid w:val="005320FB"/>
    <w:rsid w:val="00532618"/>
    <w:rsid w:val="005329F5"/>
    <w:rsid w:val="00532BC2"/>
    <w:rsid w:val="00532DC4"/>
    <w:rsid w:val="005331FD"/>
    <w:rsid w:val="0053469B"/>
    <w:rsid w:val="00534F31"/>
    <w:rsid w:val="005351F3"/>
    <w:rsid w:val="00535A40"/>
    <w:rsid w:val="00535F44"/>
    <w:rsid w:val="00536741"/>
    <w:rsid w:val="00536AFE"/>
    <w:rsid w:val="00536CEB"/>
    <w:rsid w:val="00537101"/>
    <w:rsid w:val="005373E0"/>
    <w:rsid w:val="00537605"/>
    <w:rsid w:val="00537B79"/>
    <w:rsid w:val="00540432"/>
    <w:rsid w:val="00540882"/>
    <w:rsid w:val="00540E26"/>
    <w:rsid w:val="00541DC5"/>
    <w:rsid w:val="00542E40"/>
    <w:rsid w:val="005435BB"/>
    <w:rsid w:val="00545381"/>
    <w:rsid w:val="005469D4"/>
    <w:rsid w:val="005472A7"/>
    <w:rsid w:val="0055040A"/>
    <w:rsid w:val="00551010"/>
    <w:rsid w:val="00551A4B"/>
    <w:rsid w:val="00551D2D"/>
    <w:rsid w:val="00552FFF"/>
    <w:rsid w:val="005545F6"/>
    <w:rsid w:val="00554D8F"/>
    <w:rsid w:val="00555FBA"/>
    <w:rsid w:val="0055626D"/>
    <w:rsid w:val="0055743F"/>
    <w:rsid w:val="00557DD9"/>
    <w:rsid w:val="0056056C"/>
    <w:rsid w:val="00560672"/>
    <w:rsid w:val="005627F9"/>
    <w:rsid w:val="00562890"/>
    <w:rsid w:val="00564BD8"/>
    <w:rsid w:val="005652BF"/>
    <w:rsid w:val="005654C5"/>
    <w:rsid w:val="005658AF"/>
    <w:rsid w:val="005669BB"/>
    <w:rsid w:val="00566DE7"/>
    <w:rsid w:val="0056774D"/>
    <w:rsid w:val="00567C4F"/>
    <w:rsid w:val="005700AD"/>
    <w:rsid w:val="005703B5"/>
    <w:rsid w:val="00570DEE"/>
    <w:rsid w:val="00571218"/>
    <w:rsid w:val="00571F35"/>
    <w:rsid w:val="0057273E"/>
    <w:rsid w:val="00572791"/>
    <w:rsid w:val="00572A96"/>
    <w:rsid w:val="00573740"/>
    <w:rsid w:val="00573897"/>
    <w:rsid w:val="00573B03"/>
    <w:rsid w:val="00573B4A"/>
    <w:rsid w:val="00573F67"/>
    <w:rsid w:val="0057434B"/>
    <w:rsid w:val="005748D8"/>
    <w:rsid w:val="00574A8E"/>
    <w:rsid w:val="00576E0E"/>
    <w:rsid w:val="00577153"/>
    <w:rsid w:val="00580EA3"/>
    <w:rsid w:val="0058133D"/>
    <w:rsid w:val="0058147B"/>
    <w:rsid w:val="0058185B"/>
    <w:rsid w:val="00581DB2"/>
    <w:rsid w:val="00582188"/>
    <w:rsid w:val="00582993"/>
    <w:rsid w:val="00582E55"/>
    <w:rsid w:val="00583695"/>
    <w:rsid w:val="00584483"/>
    <w:rsid w:val="0058478E"/>
    <w:rsid w:val="005869E3"/>
    <w:rsid w:val="00587402"/>
    <w:rsid w:val="00587B3C"/>
    <w:rsid w:val="00590B80"/>
    <w:rsid w:val="00590EF7"/>
    <w:rsid w:val="00591668"/>
    <w:rsid w:val="00591F9F"/>
    <w:rsid w:val="00594FF2"/>
    <w:rsid w:val="00597006"/>
    <w:rsid w:val="005972BA"/>
    <w:rsid w:val="00597CD7"/>
    <w:rsid w:val="005A0814"/>
    <w:rsid w:val="005A0CD3"/>
    <w:rsid w:val="005A0EAD"/>
    <w:rsid w:val="005A11B8"/>
    <w:rsid w:val="005A2B26"/>
    <w:rsid w:val="005A31D0"/>
    <w:rsid w:val="005A34A0"/>
    <w:rsid w:val="005A36B9"/>
    <w:rsid w:val="005A3899"/>
    <w:rsid w:val="005A3F66"/>
    <w:rsid w:val="005A548E"/>
    <w:rsid w:val="005A5AF7"/>
    <w:rsid w:val="005A6364"/>
    <w:rsid w:val="005A7761"/>
    <w:rsid w:val="005B02FA"/>
    <w:rsid w:val="005B08AB"/>
    <w:rsid w:val="005B0D96"/>
    <w:rsid w:val="005B10C5"/>
    <w:rsid w:val="005B141D"/>
    <w:rsid w:val="005B2D42"/>
    <w:rsid w:val="005B3BC9"/>
    <w:rsid w:val="005B3EAB"/>
    <w:rsid w:val="005B4733"/>
    <w:rsid w:val="005B4C67"/>
    <w:rsid w:val="005B585D"/>
    <w:rsid w:val="005B6420"/>
    <w:rsid w:val="005B7BBA"/>
    <w:rsid w:val="005C014F"/>
    <w:rsid w:val="005C0E0C"/>
    <w:rsid w:val="005C0F51"/>
    <w:rsid w:val="005C1691"/>
    <w:rsid w:val="005C1F16"/>
    <w:rsid w:val="005C2190"/>
    <w:rsid w:val="005C2332"/>
    <w:rsid w:val="005C2D34"/>
    <w:rsid w:val="005C37C8"/>
    <w:rsid w:val="005C39E2"/>
    <w:rsid w:val="005C3E32"/>
    <w:rsid w:val="005C419E"/>
    <w:rsid w:val="005C4C20"/>
    <w:rsid w:val="005C4D01"/>
    <w:rsid w:val="005C5AE0"/>
    <w:rsid w:val="005D043A"/>
    <w:rsid w:val="005D0B9B"/>
    <w:rsid w:val="005D0F7B"/>
    <w:rsid w:val="005D2E95"/>
    <w:rsid w:val="005D348A"/>
    <w:rsid w:val="005D3876"/>
    <w:rsid w:val="005D4F99"/>
    <w:rsid w:val="005D50FD"/>
    <w:rsid w:val="005D596D"/>
    <w:rsid w:val="005D5F39"/>
    <w:rsid w:val="005D61FB"/>
    <w:rsid w:val="005D64E3"/>
    <w:rsid w:val="005D6A22"/>
    <w:rsid w:val="005D6CE3"/>
    <w:rsid w:val="005D6E95"/>
    <w:rsid w:val="005D7142"/>
    <w:rsid w:val="005D75AE"/>
    <w:rsid w:val="005E0C86"/>
    <w:rsid w:val="005E0E46"/>
    <w:rsid w:val="005E1523"/>
    <w:rsid w:val="005E21A9"/>
    <w:rsid w:val="005E2726"/>
    <w:rsid w:val="005E427D"/>
    <w:rsid w:val="005E786E"/>
    <w:rsid w:val="005E7C21"/>
    <w:rsid w:val="005E7CF6"/>
    <w:rsid w:val="005F04CD"/>
    <w:rsid w:val="005F0561"/>
    <w:rsid w:val="005F09BD"/>
    <w:rsid w:val="005F20E4"/>
    <w:rsid w:val="005F2246"/>
    <w:rsid w:val="005F2940"/>
    <w:rsid w:val="005F2A2D"/>
    <w:rsid w:val="005F2B67"/>
    <w:rsid w:val="005F2C0D"/>
    <w:rsid w:val="005F315F"/>
    <w:rsid w:val="005F499D"/>
    <w:rsid w:val="005F4B81"/>
    <w:rsid w:val="005F4FE5"/>
    <w:rsid w:val="005F542D"/>
    <w:rsid w:val="005F628F"/>
    <w:rsid w:val="005F6CEC"/>
    <w:rsid w:val="005F7A0B"/>
    <w:rsid w:val="00600C24"/>
    <w:rsid w:val="006029D5"/>
    <w:rsid w:val="006031FB"/>
    <w:rsid w:val="00605393"/>
    <w:rsid w:val="00605BAD"/>
    <w:rsid w:val="00606119"/>
    <w:rsid w:val="0060724E"/>
    <w:rsid w:val="006075E2"/>
    <w:rsid w:val="00610B80"/>
    <w:rsid w:val="00610D15"/>
    <w:rsid w:val="0061161F"/>
    <w:rsid w:val="00611DB7"/>
    <w:rsid w:val="006126C2"/>
    <w:rsid w:val="0061279F"/>
    <w:rsid w:val="00614105"/>
    <w:rsid w:val="00615205"/>
    <w:rsid w:val="00615835"/>
    <w:rsid w:val="00617D9F"/>
    <w:rsid w:val="0062107F"/>
    <w:rsid w:val="0062134C"/>
    <w:rsid w:val="00621D56"/>
    <w:rsid w:val="00623E1B"/>
    <w:rsid w:val="00624337"/>
    <w:rsid w:val="0062441F"/>
    <w:rsid w:val="0062529C"/>
    <w:rsid w:val="0062641D"/>
    <w:rsid w:val="0062724E"/>
    <w:rsid w:val="00630694"/>
    <w:rsid w:val="0063140C"/>
    <w:rsid w:val="00631EB3"/>
    <w:rsid w:val="0063242E"/>
    <w:rsid w:val="00633613"/>
    <w:rsid w:val="006336A8"/>
    <w:rsid w:val="006338B3"/>
    <w:rsid w:val="00634EBA"/>
    <w:rsid w:val="0063554A"/>
    <w:rsid w:val="006364F1"/>
    <w:rsid w:val="006365A9"/>
    <w:rsid w:val="00640379"/>
    <w:rsid w:val="00640572"/>
    <w:rsid w:val="00640C49"/>
    <w:rsid w:val="00641148"/>
    <w:rsid w:val="00641278"/>
    <w:rsid w:val="006415B1"/>
    <w:rsid w:val="00641958"/>
    <w:rsid w:val="00641BF4"/>
    <w:rsid w:val="00643BEF"/>
    <w:rsid w:val="00644149"/>
    <w:rsid w:val="00645E58"/>
    <w:rsid w:val="006466FF"/>
    <w:rsid w:val="00646BE8"/>
    <w:rsid w:val="00647FE3"/>
    <w:rsid w:val="00650D5B"/>
    <w:rsid w:val="00651009"/>
    <w:rsid w:val="0065141D"/>
    <w:rsid w:val="00651885"/>
    <w:rsid w:val="00651891"/>
    <w:rsid w:val="00651B9C"/>
    <w:rsid w:val="00652AA1"/>
    <w:rsid w:val="00652BBF"/>
    <w:rsid w:val="00652EC5"/>
    <w:rsid w:val="00653007"/>
    <w:rsid w:val="006536EB"/>
    <w:rsid w:val="00654311"/>
    <w:rsid w:val="00654B57"/>
    <w:rsid w:val="00655347"/>
    <w:rsid w:val="006556E0"/>
    <w:rsid w:val="00656AC1"/>
    <w:rsid w:val="00657663"/>
    <w:rsid w:val="00662323"/>
    <w:rsid w:val="006631A0"/>
    <w:rsid w:val="006660F4"/>
    <w:rsid w:val="00666B65"/>
    <w:rsid w:val="006702F1"/>
    <w:rsid w:val="00671B89"/>
    <w:rsid w:val="00672548"/>
    <w:rsid w:val="006725E6"/>
    <w:rsid w:val="006732E5"/>
    <w:rsid w:val="0067339A"/>
    <w:rsid w:val="0067365B"/>
    <w:rsid w:val="00673A03"/>
    <w:rsid w:val="00673CE8"/>
    <w:rsid w:val="006743C0"/>
    <w:rsid w:val="00675611"/>
    <w:rsid w:val="00675EED"/>
    <w:rsid w:val="00675FF1"/>
    <w:rsid w:val="006768CB"/>
    <w:rsid w:val="0067691A"/>
    <w:rsid w:val="00676D99"/>
    <w:rsid w:val="006774CC"/>
    <w:rsid w:val="006776BA"/>
    <w:rsid w:val="00677E53"/>
    <w:rsid w:val="00680424"/>
    <w:rsid w:val="00680E38"/>
    <w:rsid w:val="00681982"/>
    <w:rsid w:val="006820A8"/>
    <w:rsid w:val="00682749"/>
    <w:rsid w:val="00683282"/>
    <w:rsid w:val="006848D9"/>
    <w:rsid w:val="00685DFE"/>
    <w:rsid w:val="006876DF"/>
    <w:rsid w:val="00687F6A"/>
    <w:rsid w:val="006943C8"/>
    <w:rsid w:val="00694F45"/>
    <w:rsid w:val="006955E5"/>
    <w:rsid w:val="006957AF"/>
    <w:rsid w:val="00697648"/>
    <w:rsid w:val="00697BDD"/>
    <w:rsid w:val="00697ED2"/>
    <w:rsid w:val="00697F5E"/>
    <w:rsid w:val="006A0703"/>
    <w:rsid w:val="006A0E05"/>
    <w:rsid w:val="006A1509"/>
    <w:rsid w:val="006A1567"/>
    <w:rsid w:val="006A2114"/>
    <w:rsid w:val="006A2301"/>
    <w:rsid w:val="006A2EA4"/>
    <w:rsid w:val="006A2EF2"/>
    <w:rsid w:val="006A6150"/>
    <w:rsid w:val="006A6209"/>
    <w:rsid w:val="006A7130"/>
    <w:rsid w:val="006A7A7C"/>
    <w:rsid w:val="006B04FF"/>
    <w:rsid w:val="006B09E9"/>
    <w:rsid w:val="006B0C4C"/>
    <w:rsid w:val="006B139E"/>
    <w:rsid w:val="006B1CBD"/>
    <w:rsid w:val="006B293E"/>
    <w:rsid w:val="006B2AAD"/>
    <w:rsid w:val="006B2B36"/>
    <w:rsid w:val="006B3B1F"/>
    <w:rsid w:val="006B3B63"/>
    <w:rsid w:val="006B3D69"/>
    <w:rsid w:val="006B529E"/>
    <w:rsid w:val="006B5D58"/>
    <w:rsid w:val="006B6EC4"/>
    <w:rsid w:val="006B785A"/>
    <w:rsid w:val="006C0B02"/>
    <w:rsid w:val="006C1103"/>
    <w:rsid w:val="006C16B5"/>
    <w:rsid w:val="006C210E"/>
    <w:rsid w:val="006C2183"/>
    <w:rsid w:val="006C2361"/>
    <w:rsid w:val="006C2589"/>
    <w:rsid w:val="006C2AF7"/>
    <w:rsid w:val="006C2F27"/>
    <w:rsid w:val="006C409A"/>
    <w:rsid w:val="006C424B"/>
    <w:rsid w:val="006C4A45"/>
    <w:rsid w:val="006C4E07"/>
    <w:rsid w:val="006C4E74"/>
    <w:rsid w:val="006C4ECE"/>
    <w:rsid w:val="006C6149"/>
    <w:rsid w:val="006C67C5"/>
    <w:rsid w:val="006C704C"/>
    <w:rsid w:val="006C71AC"/>
    <w:rsid w:val="006C75CF"/>
    <w:rsid w:val="006C7B09"/>
    <w:rsid w:val="006D0214"/>
    <w:rsid w:val="006D1C76"/>
    <w:rsid w:val="006D1F98"/>
    <w:rsid w:val="006D277B"/>
    <w:rsid w:val="006D37AE"/>
    <w:rsid w:val="006D3837"/>
    <w:rsid w:val="006D4A63"/>
    <w:rsid w:val="006D4D8B"/>
    <w:rsid w:val="006D51CD"/>
    <w:rsid w:val="006D6760"/>
    <w:rsid w:val="006D6CD2"/>
    <w:rsid w:val="006D79D4"/>
    <w:rsid w:val="006E1712"/>
    <w:rsid w:val="006E3978"/>
    <w:rsid w:val="006E3ED0"/>
    <w:rsid w:val="006E44D0"/>
    <w:rsid w:val="006E6445"/>
    <w:rsid w:val="006E6AEF"/>
    <w:rsid w:val="006E745F"/>
    <w:rsid w:val="006F12B8"/>
    <w:rsid w:val="006F174B"/>
    <w:rsid w:val="006F1FDB"/>
    <w:rsid w:val="006F2171"/>
    <w:rsid w:val="006F27B0"/>
    <w:rsid w:val="006F34C2"/>
    <w:rsid w:val="006F3698"/>
    <w:rsid w:val="006F536D"/>
    <w:rsid w:val="006F56C6"/>
    <w:rsid w:val="006F58CA"/>
    <w:rsid w:val="006F6576"/>
    <w:rsid w:val="006F756F"/>
    <w:rsid w:val="0070041B"/>
    <w:rsid w:val="0070081E"/>
    <w:rsid w:val="00700EA0"/>
    <w:rsid w:val="00701456"/>
    <w:rsid w:val="0070179E"/>
    <w:rsid w:val="007019EE"/>
    <w:rsid w:val="007020A6"/>
    <w:rsid w:val="0070210F"/>
    <w:rsid w:val="00703972"/>
    <w:rsid w:val="00703CF5"/>
    <w:rsid w:val="00704645"/>
    <w:rsid w:val="00704C9F"/>
    <w:rsid w:val="00705CE0"/>
    <w:rsid w:val="007103D5"/>
    <w:rsid w:val="00710B3C"/>
    <w:rsid w:val="00711D62"/>
    <w:rsid w:val="007123BE"/>
    <w:rsid w:val="0071261B"/>
    <w:rsid w:val="0071292C"/>
    <w:rsid w:val="00712A78"/>
    <w:rsid w:val="00714D27"/>
    <w:rsid w:val="00714FED"/>
    <w:rsid w:val="00716870"/>
    <w:rsid w:val="00716C21"/>
    <w:rsid w:val="00716D09"/>
    <w:rsid w:val="00717269"/>
    <w:rsid w:val="007172B5"/>
    <w:rsid w:val="00717B0F"/>
    <w:rsid w:val="007205B1"/>
    <w:rsid w:val="00720B6C"/>
    <w:rsid w:val="00720BF2"/>
    <w:rsid w:val="00721309"/>
    <w:rsid w:val="007213E4"/>
    <w:rsid w:val="00722C90"/>
    <w:rsid w:val="00723033"/>
    <w:rsid w:val="00723BA9"/>
    <w:rsid w:val="007244A0"/>
    <w:rsid w:val="00724582"/>
    <w:rsid w:val="00724B88"/>
    <w:rsid w:val="00724FCB"/>
    <w:rsid w:val="007255E6"/>
    <w:rsid w:val="00727170"/>
    <w:rsid w:val="00727211"/>
    <w:rsid w:val="00727960"/>
    <w:rsid w:val="00727A1A"/>
    <w:rsid w:val="00730946"/>
    <w:rsid w:val="00731AB2"/>
    <w:rsid w:val="00733041"/>
    <w:rsid w:val="007339FE"/>
    <w:rsid w:val="00733A65"/>
    <w:rsid w:val="007344D3"/>
    <w:rsid w:val="007346D7"/>
    <w:rsid w:val="00734A64"/>
    <w:rsid w:val="007358C5"/>
    <w:rsid w:val="00736491"/>
    <w:rsid w:val="0073656B"/>
    <w:rsid w:val="00737964"/>
    <w:rsid w:val="00737ED7"/>
    <w:rsid w:val="0074040E"/>
    <w:rsid w:val="0074110E"/>
    <w:rsid w:val="00741599"/>
    <w:rsid w:val="00742977"/>
    <w:rsid w:val="00742F98"/>
    <w:rsid w:val="00742FF9"/>
    <w:rsid w:val="00743510"/>
    <w:rsid w:val="007440BB"/>
    <w:rsid w:val="0074439F"/>
    <w:rsid w:val="007447AF"/>
    <w:rsid w:val="00745312"/>
    <w:rsid w:val="0074541A"/>
    <w:rsid w:val="00745669"/>
    <w:rsid w:val="0074637D"/>
    <w:rsid w:val="007472B4"/>
    <w:rsid w:val="007474AB"/>
    <w:rsid w:val="00747803"/>
    <w:rsid w:val="00747FF4"/>
    <w:rsid w:val="007500EF"/>
    <w:rsid w:val="00750ABE"/>
    <w:rsid w:val="0075235E"/>
    <w:rsid w:val="00753473"/>
    <w:rsid w:val="00754138"/>
    <w:rsid w:val="007552B9"/>
    <w:rsid w:val="007553C4"/>
    <w:rsid w:val="00755681"/>
    <w:rsid w:val="00756C8F"/>
    <w:rsid w:val="00756D3D"/>
    <w:rsid w:val="00756DB9"/>
    <w:rsid w:val="00757170"/>
    <w:rsid w:val="007575BF"/>
    <w:rsid w:val="00757AB3"/>
    <w:rsid w:val="00757C94"/>
    <w:rsid w:val="00760558"/>
    <w:rsid w:val="00760573"/>
    <w:rsid w:val="00760B01"/>
    <w:rsid w:val="00760C03"/>
    <w:rsid w:val="00761292"/>
    <w:rsid w:val="00762824"/>
    <w:rsid w:val="00763066"/>
    <w:rsid w:val="0076367F"/>
    <w:rsid w:val="00763B50"/>
    <w:rsid w:val="00765A98"/>
    <w:rsid w:val="00766018"/>
    <w:rsid w:val="0076688A"/>
    <w:rsid w:val="00767FD2"/>
    <w:rsid w:val="0077083B"/>
    <w:rsid w:val="007709CF"/>
    <w:rsid w:val="007709EC"/>
    <w:rsid w:val="00771064"/>
    <w:rsid w:val="00772086"/>
    <w:rsid w:val="00772C48"/>
    <w:rsid w:val="00774429"/>
    <w:rsid w:val="0077682E"/>
    <w:rsid w:val="00776878"/>
    <w:rsid w:val="00776DB8"/>
    <w:rsid w:val="00776EA8"/>
    <w:rsid w:val="00777A7B"/>
    <w:rsid w:val="00780EA0"/>
    <w:rsid w:val="0078186A"/>
    <w:rsid w:val="00781D7E"/>
    <w:rsid w:val="0078241F"/>
    <w:rsid w:val="00782669"/>
    <w:rsid w:val="00782E54"/>
    <w:rsid w:val="00783119"/>
    <w:rsid w:val="0078317B"/>
    <w:rsid w:val="0078349C"/>
    <w:rsid w:val="007836FC"/>
    <w:rsid w:val="00783C1C"/>
    <w:rsid w:val="00783E7C"/>
    <w:rsid w:val="007840DB"/>
    <w:rsid w:val="00786BDA"/>
    <w:rsid w:val="007870E6"/>
    <w:rsid w:val="00787194"/>
    <w:rsid w:val="00787C12"/>
    <w:rsid w:val="00790588"/>
    <w:rsid w:val="00790A62"/>
    <w:rsid w:val="0079112A"/>
    <w:rsid w:val="00791685"/>
    <w:rsid w:val="00792364"/>
    <w:rsid w:val="007928B4"/>
    <w:rsid w:val="00792A92"/>
    <w:rsid w:val="00792F5A"/>
    <w:rsid w:val="0079333E"/>
    <w:rsid w:val="007938AF"/>
    <w:rsid w:val="0079411E"/>
    <w:rsid w:val="00794B86"/>
    <w:rsid w:val="00795CD4"/>
    <w:rsid w:val="00795DF0"/>
    <w:rsid w:val="007977DE"/>
    <w:rsid w:val="007A0768"/>
    <w:rsid w:val="007A1585"/>
    <w:rsid w:val="007A22BA"/>
    <w:rsid w:val="007A3FEF"/>
    <w:rsid w:val="007A5EA3"/>
    <w:rsid w:val="007A6769"/>
    <w:rsid w:val="007A696C"/>
    <w:rsid w:val="007A6C5C"/>
    <w:rsid w:val="007B043D"/>
    <w:rsid w:val="007B077E"/>
    <w:rsid w:val="007B1644"/>
    <w:rsid w:val="007B1752"/>
    <w:rsid w:val="007B2171"/>
    <w:rsid w:val="007B3844"/>
    <w:rsid w:val="007B40BE"/>
    <w:rsid w:val="007B509C"/>
    <w:rsid w:val="007B50FB"/>
    <w:rsid w:val="007B528B"/>
    <w:rsid w:val="007B5951"/>
    <w:rsid w:val="007B6217"/>
    <w:rsid w:val="007B7831"/>
    <w:rsid w:val="007C0348"/>
    <w:rsid w:val="007C08CD"/>
    <w:rsid w:val="007C0AFF"/>
    <w:rsid w:val="007C0BBA"/>
    <w:rsid w:val="007C1E17"/>
    <w:rsid w:val="007C25B5"/>
    <w:rsid w:val="007C2A06"/>
    <w:rsid w:val="007C33AB"/>
    <w:rsid w:val="007C4D68"/>
    <w:rsid w:val="007C5476"/>
    <w:rsid w:val="007C66E0"/>
    <w:rsid w:val="007D04DA"/>
    <w:rsid w:val="007D0EAC"/>
    <w:rsid w:val="007D302A"/>
    <w:rsid w:val="007D32CB"/>
    <w:rsid w:val="007D35BD"/>
    <w:rsid w:val="007D4EAC"/>
    <w:rsid w:val="007D4EFB"/>
    <w:rsid w:val="007D52C9"/>
    <w:rsid w:val="007D580E"/>
    <w:rsid w:val="007D78BB"/>
    <w:rsid w:val="007E006B"/>
    <w:rsid w:val="007E02AF"/>
    <w:rsid w:val="007E0869"/>
    <w:rsid w:val="007E1989"/>
    <w:rsid w:val="007E2A99"/>
    <w:rsid w:val="007E33E0"/>
    <w:rsid w:val="007E378D"/>
    <w:rsid w:val="007E5FA5"/>
    <w:rsid w:val="007E6B1F"/>
    <w:rsid w:val="007E744B"/>
    <w:rsid w:val="007E7552"/>
    <w:rsid w:val="007F1027"/>
    <w:rsid w:val="007F11D4"/>
    <w:rsid w:val="007F1CC8"/>
    <w:rsid w:val="007F1EA6"/>
    <w:rsid w:val="007F209B"/>
    <w:rsid w:val="007F256C"/>
    <w:rsid w:val="007F2A08"/>
    <w:rsid w:val="007F3BE3"/>
    <w:rsid w:val="007F46A6"/>
    <w:rsid w:val="007F5463"/>
    <w:rsid w:val="007F5883"/>
    <w:rsid w:val="007F5DD6"/>
    <w:rsid w:val="007F6005"/>
    <w:rsid w:val="007F654E"/>
    <w:rsid w:val="007F65D0"/>
    <w:rsid w:val="007F66CD"/>
    <w:rsid w:val="007F697E"/>
    <w:rsid w:val="007F6A7E"/>
    <w:rsid w:val="008022F6"/>
    <w:rsid w:val="008032DE"/>
    <w:rsid w:val="00804E92"/>
    <w:rsid w:val="00805F9A"/>
    <w:rsid w:val="00807452"/>
    <w:rsid w:val="008075D5"/>
    <w:rsid w:val="00807BF7"/>
    <w:rsid w:val="008113B9"/>
    <w:rsid w:val="00812110"/>
    <w:rsid w:val="008140C5"/>
    <w:rsid w:val="00814B59"/>
    <w:rsid w:val="00815533"/>
    <w:rsid w:val="00815F3C"/>
    <w:rsid w:val="00816AE2"/>
    <w:rsid w:val="008172D2"/>
    <w:rsid w:val="00820E63"/>
    <w:rsid w:val="00823187"/>
    <w:rsid w:val="008254B8"/>
    <w:rsid w:val="00825C83"/>
    <w:rsid w:val="00826E02"/>
    <w:rsid w:val="00827AC1"/>
    <w:rsid w:val="00827EEF"/>
    <w:rsid w:val="00830C3D"/>
    <w:rsid w:val="00831E22"/>
    <w:rsid w:val="00832CAA"/>
    <w:rsid w:val="008331F1"/>
    <w:rsid w:val="00833377"/>
    <w:rsid w:val="0083344D"/>
    <w:rsid w:val="008342BF"/>
    <w:rsid w:val="00834D5E"/>
    <w:rsid w:val="00834F70"/>
    <w:rsid w:val="008354F3"/>
    <w:rsid w:val="008361F6"/>
    <w:rsid w:val="008367F6"/>
    <w:rsid w:val="00836C43"/>
    <w:rsid w:val="00837E0F"/>
    <w:rsid w:val="00840CFA"/>
    <w:rsid w:val="0084157D"/>
    <w:rsid w:val="008432E9"/>
    <w:rsid w:val="00843726"/>
    <w:rsid w:val="00844F06"/>
    <w:rsid w:val="008460BD"/>
    <w:rsid w:val="008475D3"/>
    <w:rsid w:val="00847EFF"/>
    <w:rsid w:val="00850841"/>
    <w:rsid w:val="0085164E"/>
    <w:rsid w:val="00851751"/>
    <w:rsid w:val="00851FCF"/>
    <w:rsid w:val="00852CA6"/>
    <w:rsid w:val="00853405"/>
    <w:rsid w:val="00853A6E"/>
    <w:rsid w:val="00853FB8"/>
    <w:rsid w:val="008544B3"/>
    <w:rsid w:val="008562A8"/>
    <w:rsid w:val="008563AE"/>
    <w:rsid w:val="008563CF"/>
    <w:rsid w:val="00856578"/>
    <w:rsid w:val="008572F0"/>
    <w:rsid w:val="0086006E"/>
    <w:rsid w:val="008602CF"/>
    <w:rsid w:val="00860FDF"/>
    <w:rsid w:val="00861450"/>
    <w:rsid w:val="00861817"/>
    <w:rsid w:val="00862BE3"/>
    <w:rsid w:val="00863494"/>
    <w:rsid w:val="0086361D"/>
    <w:rsid w:val="00863C13"/>
    <w:rsid w:val="0086490B"/>
    <w:rsid w:val="00864A08"/>
    <w:rsid w:val="00864CAE"/>
    <w:rsid w:val="008651CB"/>
    <w:rsid w:val="0086591F"/>
    <w:rsid w:val="00866990"/>
    <w:rsid w:val="0086746D"/>
    <w:rsid w:val="0087025E"/>
    <w:rsid w:val="00870A26"/>
    <w:rsid w:val="00870C11"/>
    <w:rsid w:val="008711EE"/>
    <w:rsid w:val="00871E79"/>
    <w:rsid w:val="00872062"/>
    <w:rsid w:val="00872EBE"/>
    <w:rsid w:val="00872FAE"/>
    <w:rsid w:val="00873067"/>
    <w:rsid w:val="0087306F"/>
    <w:rsid w:val="00873DD7"/>
    <w:rsid w:val="00874886"/>
    <w:rsid w:val="00876786"/>
    <w:rsid w:val="00877197"/>
    <w:rsid w:val="0087751B"/>
    <w:rsid w:val="00880815"/>
    <w:rsid w:val="00880AC5"/>
    <w:rsid w:val="00880E4E"/>
    <w:rsid w:val="00881215"/>
    <w:rsid w:val="00881311"/>
    <w:rsid w:val="00881D02"/>
    <w:rsid w:val="0088229D"/>
    <w:rsid w:val="008832FE"/>
    <w:rsid w:val="00883DEB"/>
    <w:rsid w:val="00886050"/>
    <w:rsid w:val="00887041"/>
    <w:rsid w:val="00887761"/>
    <w:rsid w:val="00887CD5"/>
    <w:rsid w:val="00887E15"/>
    <w:rsid w:val="00890144"/>
    <w:rsid w:val="0089058B"/>
    <w:rsid w:val="0089088C"/>
    <w:rsid w:val="00891C56"/>
    <w:rsid w:val="00892C68"/>
    <w:rsid w:val="00892E50"/>
    <w:rsid w:val="008935B6"/>
    <w:rsid w:val="0089560D"/>
    <w:rsid w:val="00895D17"/>
    <w:rsid w:val="008963D4"/>
    <w:rsid w:val="00896733"/>
    <w:rsid w:val="00896A50"/>
    <w:rsid w:val="00896E1D"/>
    <w:rsid w:val="00897734"/>
    <w:rsid w:val="00897D31"/>
    <w:rsid w:val="008A015D"/>
    <w:rsid w:val="008A1530"/>
    <w:rsid w:val="008A184E"/>
    <w:rsid w:val="008A18BE"/>
    <w:rsid w:val="008A21F1"/>
    <w:rsid w:val="008A239A"/>
    <w:rsid w:val="008A4743"/>
    <w:rsid w:val="008A509D"/>
    <w:rsid w:val="008A6245"/>
    <w:rsid w:val="008A6842"/>
    <w:rsid w:val="008B0554"/>
    <w:rsid w:val="008B0563"/>
    <w:rsid w:val="008B06C4"/>
    <w:rsid w:val="008B1904"/>
    <w:rsid w:val="008B2796"/>
    <w:rsid w:val="008B29A7"/>
    <w:rsid w:val="008B34E5"/>
    <w:rsid w:val="008B3860"/>
    <w:rsid w:val="008B38B4"/>
    <w:rsid w:val="008B40FA"/>
    <w:rsid w:val="008B45D9"/>
    <w:rsid w:val="008B5444"/>
    <w:rsid w:val="008B545B"/>
    <w:rsid w:val="008B5586"/>
    <w:rsid w:val="008B59F8"/>
    <w:rsid w:val="008B636D"/>
    <w:rsid w:val="008B6955"/>
    <w:rsid w:val="008B7498"/>
    <w:rsid w:val="008B7EBA"/>
    <w:rsid w:val="008C05D0"/>
    <w:rsid w:val="008C1B78"/>
    <w:rsid w:val="008C272E"/>
    <w:rsid w:val="008C2A4C"/>
    <w:rsid w:val="008C2B5B"/>
    <w:rsid w:val="008C4209"/>
    <w:rsid w:val="008C50CE"/>
    <w:rsid w:val="008C64EB"/>
    <w:rsid w:val="008C68B7"/>
    <w:rsid w:val="008C6956"/>
    <w:rsid w:val="008C7066"/>
    <w:rsid w:val="008C7825"/>
    <w:rsid w:val="008C7C18"/>
    <w:rsid w:val="008D0DF5"/>
    <w:rsid w:val="008D126E"/>
    <w:rsid w:val="008D14C8"/>
    <w:rsid w:val="008D171E"/>
    <w:rsid w:val="008D1978"/>
    <w:rsid w:val="008D22E3"/>
    <w:rsid w:val="008D35EB"/>
    <w:rsid w:val="008D58F2"/>
    <w:rsid w:val="008D5EC0"/>
    <w:rsid w:val="008D6102"/>
    <w:rsid w:val="008D6870"/>
    <w:rsid w:val="008D6ADE"/>
    <w:rsid w:val="008D7C05"/>
    <w:rsid w:val="008E195F"/>
    <w:rsid w:val="008E2CB0"/>
    <w:rsid w:val="008E41AE"/>
    <w:rsid w:val="008E5221"/>
    <w:rsid w:val="008E56B9"/>
    <w:rsid w:val="008E6545"/>
    <w:rsid w:val="008E6BAE"/>
    <w:rsid w:val="008E7370"/>
    <w:rsid w:val="008F0416"/>
    <w:rsid w:val="008F04C8"/>
    <w:rsid w:val="008F0DAB"/>
    <w:rsid w:val="008F1B39"/>
    <w:rsid w:val="008F20BD"/>
    <w:rsid w:val="008F2153"/>
    <w:rsid w:val="008F21AF"/>
    <w:rsid w:val="008F2F03"/>
    <w:rsid w:val="008F3FC9"/>
    <w:rsid w:val="008F43CB"/>
    <w:rsid w:val="008F4CFA"/>
    <w:rsid w:val="008F520C"/>
    <w:rsid w:val="008F673A"/>
    <w:rsid w:val="00900CFD"/>
    <w:rsid w:val="009017FF"/>
    <w:rsid w:val="00903B1C"/>
    <w:rsid w:val="00905BB9"/>
    <w:rsid w:val="0090701E"/>
    <w:rsid w:val="009073F2"/>
    <w:rsid w:val="00907D2C"/>
    <w:rsid w:val="009112C4"/>
    <w:rsid w:val="009118C4"/>
    <w:rsid w:val="00912D07"/>
    <w:rsid w:val="00913ACF"/>
    <w:rsid w:val="00914DDE"/>
    <w:rsid w:val="00916760"/>
    <w:rsid w:val="009169DF"/>
    <w:rsid w:val="009175F6"/>
    <w:rsid w:val="00920B17"/>
    <w:rsid w:val="00920BC8"/>
    <w:rsid w:val="00920F22"/>
    <w:rsid w:val="009214C4"/>
    <w:rsid w:val="00921B88"/>
    <w:rsid w:val="00921E51"/>
    <w:rsid w:val="00922D71"/>
    <w:rsid w:val="00922DDC"/>
    <w:rsid w:val="00922E52"/>
    <w:rsid w:val="00923982"/>
    <w:rsid w:val="0092398D"/>
    <w:rsid w:val="00923CB9"/>
    <w:rsid w:val="0092403E"/>
    <w:rsid w:val="00925E85"/>
    <w:rsid w:val="00926337"/>
    <w:rsid w:val="00926C95"/>
    <w:rsid w:val="00927188"/>
    <w:rsid w:val="00927E38"/>
    <w:rsid w:val="00931257"/>
    <w:rsid w:val="0093262A"/>
    <w:rsid w:val="00932D5D"/>
    <w:rsid w:val="00932DFE"/>
    <w:rsid w:val="00933B27"/>
    <w:rsid w:val="0093435C"/>
    <w:rsid w:val="00934FB9"/>
    <w:rsid w:val="009359CC"/>
    <w:rsid w:val="00935E52"/>
    <w:rsid w:val="00936C96"/>
    <w:rsid w:val="00937684"/>
    <w:rsid w:val="00937E31"/>
    <w:rsid w:val="00940A7C"/>
    <w:rsid w:val="00941775"/>
    <w:rsid w:val="009417EB"/>
    <w:rsid w:val="00942F52"/>
    <w:rsid w:val="00944EEB"/>
    <w:rsid w:val="00945D6D"/>
    <w:rsid w:val="00946394"/>
    <w:rsid w:val="009464B1"/>
    <w:rsid w:val="00946FE4"/>
    <w:rsid w:val="009471E2"/>
    <w:rsid w:val="00947DD4"/>
    <w:rsid w:val="009507C3"/>
    <w:rsid w:val="009512E1"/>
    <w:rsid w:val="00951D7B"/>
    <w:rsid w:val="00952A86"/>
    <w:rsid w:val="00952D05"/>
    <w:rsid w:val="0095323E"/>
    <w:rsid w:val="009549E7"/>
    <w:rsid w:val="009553F5"/>
    <w:rsid w:val="00955A62"/>
    <w:rsid w:val="00955B1F"/>
    <w:rsid w:val="00955F36"/>
    <w:rsid w:val="00960391"/>
    <w:rsid w:val="00961178"/>
    <w:rsid w:val="00961EE4"/>
    <w:rsid w:val="0096204D"/>
    <w:rsid w:val="00962106"/>
    <w:rsid w:val="0096212D"/>
    <w:rsid w:val="009623A7"/>
    <w:rsid w:val="0096261D"/>
    <w:rsid w:val="00963682"/>
    <w:rsid w:val="00964391"/>
    <w:rsid w:val="00964E05"/>
    <w:rsid w:val="009654E0"/>
    <w:rsid w:val="0096599A"/>
    <w:rsid w:val="00965A34"/>
    <w:rsid w:val="00965A65"/>
    <w:rsid w:val="0096620A"/>
    <w:rsid w:val="0096673A"/>
    <w:rsid w:val="00966A69"/>
    <w:rsid w:val="009675ED"/>
    <w:rsid w:val="00967BC1"/>
    <w:rsid w:val="00967CB7"/>
    <w:rsid w:val="00967DDF"/>
    <w:rsid w:val="00971297"/>
    <w:rsid w:val="00972019"/>
    <w:rsid w:val="009720B9"/>
    <w:rsid w:val="00972208"/>
    <w:rsid w:val="009729AB"/>
    <w:rsid w:val="00972C13"/>
    <w:rsid w:val="00972DF8"/>
    <w:rsid w:val="0097327B"/>
    <w:rsid w:val="009732FD"/>
    <w:rsid w:val="0097331C"/>
    <w:rsid w:val="00973664"/>
    <w:rsid w:val="0097403A"/>
    <w:rsid w:val="00974612"/>
    <w:rsid w:val="00974CD2"/>
    <w:rsid w:val="0097598B"/>
    <w:rsid w:val="00975AAB"/>
    <w:rsid w:val="00975EAF"/>
    <w:rsid w:val="00975FBF"/>
    <w:rsid w:val="009764F8"/>
    <w:rsid w:val="009774AB"/>
    <w:rsid w:val="0098041F"/>
    <w:rsid w:val="00980BEE"/>
    <w:rsid w:val="00981E72"/>
    <w:rsid w:val="00982335"/>
    <w:rsid w:val="009836BF"/>
    <w:rsid w:val="00983DD7"/>
    <w:rsid w:val="00983F58"/>
    <w:rsid w:val="00984C92"/>
    <w:rsid w:val="009855DB"/>
    <w:rsid w:val="009856BE"/>
    <w:rsid w:val="009857FB"/>
    <w:rsid w:val="00985FF1"/>
    <w:rsid w:val="00986EC9"/>
    <w:rsid w:val="009870A8"/>
    <w:rsid w:val="0099000C"/>
    <w:rsid w:val="009916C2"/>
    <w:rsid w:val="00991DF7"/>
    <w:rsid w:val="009936A5"/>
    <w:rsid w:val="009940F0"/>
    <w:rsid w:val="00994373"/>
    <w:rsid w:val="009944A8"/>
    <w:rsid w:val="00994765"/>
    <w:rsid w:val="00994D26"/>
    <w:rsid w:val="009963DF"/>
    <w:rsid w:val="0099676A"/>
    <w:rsid w:val="009974B4"/>
    <w:rsid w:val="00997A94"/>
    <w:rsid w:val="009A1B6E"/>
    <w:rsid w:val="009A1CE1"/>
    <w:rsid w:val="009A3044"/>
    <w:rsid w:val="009A32DB"/>
    <w:rsid w:val="009A48C6"/>
    <w:rsid w:val="009A530F"/>
    <w:rsid w:val="009A584F"/>
    <w:rsid w:val="009A6693"/>
    <w:rsid w:val="009A6B86"/>
    <w:rsid w:val="009A79F3"/>
    <w:rsid w:val="009B1632"/>
    <w:rsid w:val="009B1B96"/>
    <w:rsid w:val="009B1C34"/>
    <w:rsid w:val="009B1C7F"/>
    <w:rsid w:val="009B1F33"/>
    <w:rsid w:val="009B2CA4"/>
    <w:rsid w:val="009B3008"/>
    <w:rsid w:val="009B4557"/>
    <w:rsid w:val="009B4DBA"/>
    <w:rsid w:val="009B51BF"/>
    <w:rsid w:val="009B5D29"/>
    <w:rsid w:val="009B6953"/>
    <w:rsid w:val="009B702C"/>
    <w:rsid w:val="009B72DC"/>
    <w:rsid w:val="009B79EB"/>
    <w:rsid w:val="009B7B38"/>
    <w:rsid w:val="009C0F69"/>
    <w:rsid w:val="009C13D2"/>
    <w:rsid w:val="009C2CCA"/>
    <w:rsid w:val="009C3BFF"/>
    <w:rsid w:val="009C3D9E"/>
    <w:rsid w:val="009C3F68"/>
    <w:rsid w:val="009C543C"/>
    <w:rsid w:val="009C613F"/>
    <w:rsid w:val="009C707F"/>
    <w:rsid w:val="009C7D2A"/>
    <w:rsid w:val="009D0C43"/>
    <w:rsid w:val="009D16D3"/>
    <w:rsid w:val="009D21C3"/>
    <w:rsid w:val="009D28CA"/>
    <w:rsid w:val="009D3FFC"/>
    <w:rsid w:val="009D504D"/>
    <w:rsid w:val="009D5E75"/>
    <w:rsid w:val="009D6C9F"/>
    <w:rsid w:val="009D6F88"/>
    <w:rsid w:val="009D74D1"/>
    <w:rsid w:val="009D7808"/>
    <w:rsid w:val="009D78B7"/>
    <w:rsid w:val="009E19FB"/>
    <w:rsid w:val="009E1C77"/>
    <w:rsid w:val="009E1CEA"/>
    <w:rsid w:val="009E2B42"/>
    <w:rsid w:val="009E3FEE"/>
    <w:rsid w:val="009E40D7"/>
    <w:rsid w:val="009E52F3"/>
    <w:rsid w:val="009E5E0C"/>
    <w:rsid w:val="009E67D0"/>
    <w:rsid w:val="009E71EE"/>
    <w:rsid w:val="009F0717"/>
    <w:rsid w:val="009F0CFB"/>
    <w:rsid w:val="009F0DB5"/>
    <w:rsid w:val="009F24DE"/>
    <w:rsid w:val="009F27B2"/>
    <w:rsid w:val="009F2D35"/>
    <w:rsid w:val="009F32F4"/>
    <w:rsid w:val="009F34F1"/>
    <w:rsid w:val="009F3517"/>
    <w:rsid w:val="009F3A64"/>
    <w:rsid w:val="009F43D5"/>
    <w:rsid w:val="009F47A3"/>
    <w:rsid w:val="009F504B"/>
    <w:rsid w:val="009F5284"/>
    <w:rsid w:val="009F594A"/>
    <w:rsid w:val="009F6A16"/>
    <w:rsid w:val="009F6DA8"/>
    <w:rsid w:val="009F7419"/>
    <w:rsid w:val="009F7C3A"/>
    <w:rsid w:val="00A004E3"/>
    <w:rsid w:val="00A00BF6"/>
    <w:rsid w:val="00A00D42"/>
    <w:rsid w:val="00A00F81"/>
    <w:rsid w:val="00A011A8"/>
    <w:rsid w:val="00A018B8"/>
    <w:rsid w:val="00A0200B"/>
    <w:rsid w:val="00A02467"/>
    <w:rsid w:val="00A026F9"/>
    <w:rsid w:val="00A02987"/>
    <w:rsid w:val="00A02D2E"/>
    <w:rsid w:val="00A036CD"/>
    <w:rsid w:val="00A03842"/>
    <w:rsid w:val="00A03872"/>
    <w:rsid w:val="00A038A6"/>
    <w:rsid w:val="00A04291"/>
    <w:rsid w:val="00A04471"/>
    <w:rsid w:val="00A04565"/>
    <w:rsid w:val="00A05EBE"/>
    <w:rsid w:val="00A06F14"/>
    <w:rsid w:val="00A07364"/>
    <w:rsid w:val="00A0759A"/>
    <w:rsid w:val="00A0796A"/>
    <w:rsid w:val="00A079F1"/>
    <w:rsid w:val="00A10EC5"/>
    <w:rsid w:val="00A116ED"/>
    <w:rsid w:val="00A1214C"/>
    <w:rsid w:val="00A12B9B"/>
    <w:rsid w:val="00A12E25"/>
    <w:rsid w:val="00A140B9"/>
    <w:rsid w:val="00A157CC"/>
    <w:rsid w:val="00A15CBF"/>
    <w:rsid w:val="00A16829"/>
    <w:rsid w:val="00A16D0D"/>
    <w:rsid w:val="00A179C5"/>
    <w:rsid w:val="00A20CEA"/>
    <w:rsid w:val="00A21AD6"/>
    <w:rsid w:val="00A2293D"/>
    <w:rsid w:val="00A23ACD"/>
    <w:rsid w:val="00A24956"/>
    <w:rsid w:val="00A24CF6"/>
    <w:rsid w:val="00A259E9"/>
    <w:rsid w:val="00A27585"/>
    <w:rsid w:val="00A303D4"/>
    <w:rsid w:val="00A30F83"/>
    <w:rsid w:val="00A318C3"/>
    <w:rsid w:val="00A31EB1"/>
    <w:rsid w:val="00A328BA"/>
    <w:rsid w:val="00A33141"/>
    <w:rsid w:val="00A34FD5"/>
    <w:rsid w:val="00A35857"/>
    <w:rsid w:val="00A366EF"/>
    <w:rsid w:val="00A36B8A"/>
    <w:rsid w:val="00A371D6"/>
    <w:rsid w:val="00A3745C"/>
    <w:rsid w:val="00A37E89"/>
    <w:rsid w:val="00A42117"/>
    <w:rsid w:val="00A4222C"/>
    <w:rsid w:val="00A42562"/>
    <w:rsid w:val="00A425DF"/>
    <w:rsid w:val="00A428B1"/>
    <w:rsid w:val="00A42F8E"/>
    <w:rsid w:val="00A44845"/>
    <w:rsid w:val="00A451E0"/>
    <w:rsid w:val="00A4574C"/>
    <w:rsid w:val="00A46738"/>
    <w:rsid w:val="00A4737E"/>
    <w:rsid w:val="00A479FD"/>
    <w:rsid w:val="00A47AF9"/>
    <w:rsid w:val="00A501C2"/>
    <w:rsid w:val="00A503D9"/>
    <w:rsid w:val="00A50551"/>
    <w:rsid w:val="00A50A6E"/>
    <w:rsid w:val="00A50EC6"/>
    <w:rsid w:val="00A51330"/>
    <w:rsid w:val="00A513AC"/>
    <w:rsid w:val="00A51A05"/>
    <w:rsid w:val="00A52FE5"/>
    <w:rsid w:val="00A53EEA"/>
    <w:rsid w:val="00A5467A"/>
    <w:rsid w:val="00A547A8"/>
    <w:rsid w:val="00A54878"/>
    <w:rsid w:val="00A555ED"/>
    <w:rsid w:val="00A5584C"/>
    <w:rsid w:val="00A56844"/>
    <w:rsid w:val="00A56C29"/>
    <w:rsid w:val="00A56FDE"/>
    <w:rsid w:val="00A61AAD"/>
    <w:rsid w:val="00A61E95"/>
    <w:rsid w:val="00A62155"/>
    <w:rsid w:val="00A627FB"/>
    <w:rsid w:val="00A6378D"/>
    <w:rsid w:val="00A64AEE"/>
    <w:rsid w:val="00A64B73"/>
    <w:rsid w:val="00A64F4C"/>
    <w:rsid w:val="00A658CE"/>
    <w:rsid w:val="00A65B95"/>
    <w:rsid w:val="00A66C93"/>
    <w:rsid w:val="00A6703C"/>
    <w:rsid w:val="00A671CD"/>
    <w:rsid w:val="00A708DC"/>
    <w:rsid w:val="00A71C10"/>
    <w:rsid w:val="00A724AC"/>
    <w:rsid w:val="00A730E8"/>
    <w:rsid w:val="00A732C8"/>
    <w:rsid w:val="00A743A9"/>
    <w:rsid w:val="00A755BC"/>
    <w:rsid w:val="00A76697"/>
    <w:rsid w:val="00A76DFE"/>
    <w:rsid w:val="00A80298"/>
    <w:rsid w:val="00A808E8"/>
    <w:rsid w:val="00A82A1C"/>
    <w:rsid w:val="00A830DE"/>
    <w:rsid w:val="00A84499"/>
    <w:rsid w:val="00A84A57"/>
    <w:rsid w:val="00A84A92"/>
    <w:rsid w:val="00A85372"/>
    <w:rsid w:val="00A85A2E"/>
    <w:rsid w:val="00A869CB"/>
    <w:rsid w:val="00A87905"/>
    <w:rsid w:val="00A87EF0"/>
    <w:rsid w:val="00A9017C"/>
    <w:rsid w:val="00A9021D"/>
    <w:rsid w:val="00A91839"/>
    <w:rsid w:val="00A92684"/>
    <w:rsid w:val="00A9272C"/>
    <w:rsid w:val="00A9300B"/>
    <w:rsid w:val="00A939DA"/>
    <w:rsid w:val="00A93E35"/>
    <w:rsid w:val="00A93F70"/>
    <w:rsid w:val="00A9479B"/>
    <w:rsid w:val="00A94CC8"/>
    <w:rsid w:val="00A955AD"/>
    <w:rsid w:val="00A96284"/>
    <w:rsid w:val="00A96CD2"/>
    <w:rsid w:val="00A970F7"/>
    <w:rsid w:val="00AA0A2B"/>
    <w:rsid w:val="00AA2A67"/>
    <w:rsid w:val="00AA2DAC"/>
    <w:rsid w:val="00AA34CA"/>
    <w:rsid w:val="00AA3814"/>
    <w:rsid w:val="00AA3FC3"/>
    <w:rsid w:val="00AA4607"/>
    <w:rsid w:val="00AA5203"/>
    <w:rsid w:val="00AA60C4"/>
    <w:rsid w:val="00AA6774"/>
    <w:rsid w:val="00AA7879"/>
    <w:rsid w:val="00AB00D6"/>
    <w:rsid w:val="00AB02AC"/>
    <w:rsid w:val="00AB11FC"/>
    <w:rsid w:val="00AB14CA"/>
    <w:rsid w:val="00AB2218"/>
    <w:rsid w:val="00AB2B51"/>
    <w:rsid w:val="00AB3588"/>
    <w:rsid w:val="00AB4634"/>
    <w:rsid w:val="00AB501C"/>
    <w:rsid w:val="00AB600B"/>
    <w:rsid w:val="00AB60DE"/>
    <w:rsid w:val="00AB665C"/>
    <w:rsid w:val="00AB6B3D"/>
    <w:rsid w:val="00AB720C"/>
    <w:rsid w:val="00AB79E7"/>
    <w:rsid w:val="00AC0D15"/>
    <w:rsid w:val="00AC184D"/>
    <w:rsid w:val="00AC1A40"/>
    <w:rsid w:val="00AC258B"/>
    <w:rsid w:val="00AC2A94"/>
    <w:rsid w:val="00AC30AE"/>
    <w:rsid w:val="00AC4112"/>
    <w:rsid w:val="00AC50D8"/>
    <w:rsid w:val="00AC5111"/>
    <w:rsid w:val="00AC519D"/>
    <w:rsid w:val="00AC5708"/>
    <w:rsid w:val="00AC5769"/>
    <w:rsid w:val="00AC61BC"/>
    <w:rsid w:val="00AC6613"/>
    <w:rsid w:val="00AC7257"/>
    <w:rsid w:val="00AC7290"/>
    <w:rsid w:val="00AD0599"/>
    <w:rsid w:val="00AD3AC6"/>
    <w:rsid w:val="00AD3D8B"/>
    <w:rsid w:val="00AD5094"/>
    <w:rsid w:val="00AD57F5"/>
    <w:rsid w:val="00AD603D"/>
    <w:rsid w:val="00AD62F4"/>
    <w:rsid w:val="00AE0407"/>
    <w:rsid w:val="00AE0861"/>
    <w:rsid w:val="00AE1DC0"/>
    <w:rsid w:val="00AE23C0"/>
    <w:rsid w:val="00AE3AB1"/>
    <w:rsid w:val="00AE7489"/>
    <w:rsid w:val="00AF11A8"/>
    <w:rsid w:val="00AF1A8B"/>
    <w:rsid w:val="00AF1B7C"/>
    <w:rsid w:val="00AF1CC7"/>
    <w:rsid w:val="00AF2AAB"/>
    <w:rsid w:val="00AF47E2"/>
    <w:rsid w:val="00AF594F"/>
    <w:rsid w:val="00AF5ECD"/>
    <w:rsid w:val="00AF6226"/>
    <w:rsid w:val="00AF6A1D"/>
    <w:rsid w:val="00B00069"/>
    <w:rsid w:val="00B004EC"/>
    <w:rsid w:val="00B014F5"/>
    <w:rsid w:val="00B01C38"/>
    <w:rsid w:val="00B0203C"/>
    <w:rsid w:val="00B03DF4"/>
    <w:rsid w:val="00B0406F"/>
    <w:rsid w:val="00B04EFC"/>
    <w:rsid w:val="00B0516E"/>
    <w:rsid w:val="00B05D10"/>
    <w:rsid w:val="00B065ED"/>
    <w:rsid w:val="00B0686F"/>
    <w:rsid w:val="00B06F51"/>
    <w:rsid w:val="00B1052F"/>
    <w:rsid w:val="00B1104D"/>
    <w:rsid w:val="00B12C33"/>
    <w:rsid w:val="00B13046"/>
    <w:rsid w:val="00B141B7"/>
    <w:rsid w:val="00B14B15"/>
    <w:rsid w:val="00B14B26"/>
    <w:rsid w:val="00B15887"/>
    <w:rsid w:val="00B15990"/>
    <w:rsid w:val="00B15BC2"/>
    <w:rsid w:val="00B15CC3"/>
    <w:rsid w:val="00B163AC"/>
    <w:rsid w:val="00B16BB0"/>
    <w:rsid w:val="00B170DD"/>
    <w:rsid w:val="00B17A1B"/>
    <w:rsid w:val="00B17BDC"/>
    <w:rsid w:val="00B2156A"/>
    <w:rsid w:val="00B21816"/>
    <w:rsid w:val="00B21FC6"/>
    <w:rsid w:val="00B2240C"/>
    <w:rsid w:val="00B2338B"/>
    <w:rsid w:val="00B24394"/>
    <w:rsid w:val="00B27E19"/>
    <w:rsid w:val="00B30389"/>
    <w:rsid w:val="00B31351"/>
    <w:rsid w:val="00B31748"/>
    <w:rsid w:val="00B31A47"/>
    <w:rsid w:val="00B3326D"/>
    <w:rsid w:val="00B340A9"/>
    <w:rsid w:val="00B343BD"/>
    <w:rsid w:val="00B34A06"/>
    <w:rsid w:val="00B35414"/>
    <w:rsid w:val="00B35559"/>
    <w:rsid w:val="00B358E9"/>
    <w:rsid w:val="00B3635C"/>
    <w:rsid w:val="00B41226"/>
    <w:rsid w:val="00B42D9F"/>
    <w:rsid w:val="00B42DCB"/>
    <w:rsid w:val="00B44B09"/>
    <w:rsid w:val="00B45D89"/>
    <w:rsid w:val="00B460E7"/>
    <w:rsid w:val="00B46D14"/>
    <w:rsid w:val="00B46D37"/>
    <w:rsid w:val="00B471EF"/>
    <w:rsid w:val="00B47718"/>
    <w:rsid w:val="00B47848"/>
    <w:rsid w:val="00B503A9"/>
    <w:rsid w:val="00B50744"/>
    <w:rsid w:val="00B51C5F"/>
    <w:rsid w:val="00B52711"/>
    <w:rsid w:val="00B53A6F"/>
    <w:rsid w:val="00B54604"/>
    <w:rsid w:val="00B5481C"/>
    <w:rsid w:val="00B56ABA"/>
    <w:rsid w:val="00B56FFA"/>
    <w:rsid w:val="00B57D87"/>
    <w:rsid w:val="00B57F24"/>
    <w:rsid w:val="00B61DB7"/>
    <w:rsid w:val="00B61F6C"/>
    <w:rsid w:val="00B61FC5"/>
    <w:rsid w:val="00B62557"/>
    <w:rsid w:val="00B62BD9"/>
    <w:rsid w:val="00B63246"/>
    <w:rsid w:val="00B63C9E"/>
    <w:rsid w:val="00B65325"/>
    <w:rsid w:val="00B66E9D"/>
    <w:rsid w:val="00B6747E"/>
    <w:rsid w:val="00B675CF"/>
    <w:rsid w:val="00B67D15"/>
    <w:rsid w:val="00B70154"/>
    <w:rsid w:val="00B70374"/>
    <w:rsid w:val="00B7068A"/>
    <w:rsid w:val="00B7153B"/>
    <w:rsid w:val="00B7181D"/>
    <w:rsid w:val="00B71842"/>
    <w:rsid w:val="00B7456D"/>
    <w:rsid w:val="00B747E3"/>
    <w:rsid w:val="00B74D5B"/>
    <w:rsid w:val="00B768AE"/>
    <w:rsid w:val="00B76A67"/>
    <w:rsid w:val="00B771B9"/>
    <w:rsid w:val="00B7720D"/>
    <w:rsid w:val="00B77E72"/>
    <w:rsid w:val="00B77F1C"/>
    <w:rsid w:val="00B81146"/>
    <w:rsid w:val="00B842C1"/>
    <w:rsid w:val="00B84F30"/>
    <w:rsid w:val="00B85512"/>
    <w:rsid w:val="00B85F02"/>
    <w:rsid w:val="00B861FE"/>
    <w:rsid w:val="00B9080E"/>
    <w:rsid w:val="00B91601"/>
    <w:rsid w:val="00B94B5F"/>
    <w:rsid w:val="00B94C9F"/>
    <w:rsid w:val="00B95562"/>
    <w:rsid w:val="00B96565"/>
    <w:rsid w:val="00B97974"/>
    <w:rsid w:val="00B97E5B"/>
    <w:rsid w:val="00BA12FF"/>
    <w:rsid w:val="00BA1424"/>
    <w:rsid w:val="00BA1EDA"/>
    <w:rsid w:val="00BA2162"/>
    <w:rsid w:val="00BA24AD"/>
    <w:rsid w:val="00BA2E6F"/>
    <w:rsid w:val="00BA3B9E"/>
    <w:rsid w:val="00BA3FE1"/>
    <w:rsid w:val="00BA467A"/>
    <w:rsid w:val="00BA4A06"/>
    <w:rsid w:val="00BA4F94"/>
    <w:rsid w:val="00BA5160"/>
    <w:rsid w:val="00BA540C"/>
    <w:rsid w:val="00BA64A0"/>
    <w:rsid w:val="00BA64EF"/>
    <w:rsid w:val="00BA6E5B"/>
    <w:rsid w:val="00BA7296"/>
    <w:rsid w:val="00BA78A1"/>
    <w:rsid w:val="00BA7C6E"/>
    <w:rsid w:val="00BA7E19"/>
    <w:rsid w:val="00BB032F"/>
    <w:rsid w:val="00BB07C5"/>
    <w:rsid w:val="00BB0B02"/>
    <w:rsid w:val="00BB1261"/>
    <w:rsid w:val="00BB1B43"/>
    <w:rsid w:val="00BB1C6E"/>
    <w:rsid w:val="00BB23C7"/>
    <w:rsid w:val="00BB435B"/>
    <w:rsid w:val="00BB4629"/>
    <w:rsid w:val="00BB489C"/>
    <w:rsid w:val="00BB4937"/>
    <w:rsid w:val="00BB59DE"/>
    <w:rsid w:val="00BB6AB4"/>
    <w:rsid w:val="00BB7029"/>
    <w:rsid w:val="00BB7491"/>
    <w:rsid w:val="00BB7BA2"/>
    <w:rsid w:val="00BB7D7D"/>
    <w:rsid w:val="00BC156C"/>
    <w:rsid w:val="00BC16B4"/>
    <w:rsid w:val="00BC1F84"/>
    <w:rsid w:val="00BC2273"/>
    <w:rsid w:val="00BC227B"/>
    <w:rsid w:val="00BC2379"/>
    <w:rsid w:val="00BC24C9"/>
    <w:rsid w:val="00BC33E5"/>
    <w:rsid w:val="00BC423F"/>
    <w:rsid w:val="00BC443F"/>
    <w:rsid w:val="00BC543F"/>
    <w:rsid w:val="00BC5A96"/>
    <w:rsid w:val="00BC669B"/>
    <w:rsid w:val="00BC6D01"/>
    <w:rsid w:val="00BC6D5D"/>
    <w:rsid w:val="00BC72B7"/>
    <w:rsid w:val="00BC7ECF"/>
    <w:rsid w:val="00BD07C7"/>
    <w:rsid w:val="00BD123A"/>
    <w:rsid w:val="00BD2157"/>
    <w:rsid w:val="00BD22E5"/>
    <w:rsid w:val="00BD263C"/>
    <w:rsid w:val="00BD2753"/>
    <w:rsid w:val="00BD3423"/>
    <w:rsid w:val="00BD41AA"/>
    <w:rsid w:val="00BD5803"/>
    <w:rsid w:val="00BD6461"/>
    <w:rsid w:val="00BD6511"/>
    <w:rsid w:val="00BD6A19"/>
    <w:rsid w:val="00BD7663"/>
    <w:rsid w:val="00BE11DB"/>
    <w:rsid w:val="00BE1896"/>
    <w:rsid w:val="00BE6909"/>
    <w:rsid w:val="00BE6C74"/>
    <w:rsid w:val="00BE6ED5"/>
    <w:rsid w:val="00BE7B74"/>
    <w:rsid w:val="00BF0B91"/>
    <w:rsid w:val="00BF101D"/>
    <w:rsid w:val="00BF189E"/>
    <w:rsid w:val="00BF1980"/>
    <w:rsid w:val="00BF1FC9"/>
    <w:rsid w:val="00BF2FBD"/>
    <w:rsid w:val="00BF371F"/>
    <w:rsid w:val="00BF3BFD"/>
    <w:rsid w:val="00BF3F4C"/>
    <w:rsid w:val="00BF402F"/>
    <w:rsid w:val="00BF4E70"/>
    <w:rsid w:val="00BF5745"/>
    <w:rsid w:val="00BF62EF"/>
    <w:rsid w:val="00BF729C"/>
    <w:rsid w:val="00BF7BA7"/>
    <w:rsid w:val="00C01118"/>
    <w:rsid w:val="00C02638"/>
    <w:rsid w:val="00C04EFA"/>
    <w:rsid w:val="00C0582D"/>
    <w:rsid w:val="00C05CDD"/>
    <w:rsid w:val="00C071D7"/>
    <w:rsid w:val="00C10132"/>
    <w:rsid w:val="00C10CD4"/>
    <w:rsid w:val="00C1190C"/>
    <w:rsid w:val="00C12B80"/>
    <w:rsid w:val="00C12EA9"/>
    <w:rsid w:val="00C12F01"/>
    <w:rsid w:val="00C14D05"/>
    <w:rsid w:val="00C1569D"/>
    <w:rsid w:val="00C15741"/>
    <w:rsid w:val="00C15AD2"/>
    <w:rsid w:val="00C164A1"/>
    <w:rsid w:val="00C168D7"/>
    <w:rsid w:val="00C1695E"/>
    <w:rsid w:val="00C16AB7"/>
    <w:rsid w:val="00C20967"/>
    <w:rsid w:val="00C23353"/>
    <w:rsid w:val="00C233BC"/>
    <w:rsid w:val="00C2358F"/>
    <w:rsid w:val="00C24798"/>
    <w:rsid w:val="00C2547B"/>
    <w:rsid w:val="00C269BB"/>
    <w:rsid w:val="00C2715F"/>
    <w:rsid w:val="00C27FEF"/>
    <w:rsid w:val="00C300FF"/>
    <w:rsid w:val="00C30493"/>
    <w:rsid w:val="00C30611"/>
    <w:rsid w:val="00C31255"/>
    <w:rsid w:val="00C32935"/>
    <w:rsid w:val="00C332B2"/>
    <w:rsid w:val="00C332EF"/>
    <w:rsid w:val="00C3394A"/>
    <w:rsid w:val="00C34D4E"/>
    <w:rsid w:val="00C3533A"/>
    <w:rsid w:val="00C354E1"/>
    <w:rsid w:val="00C362DF"/>
    <w:rsid w:val="00C37AAA"/>
    <w:rsid w:val="00C37CC4"/>
    <w:rsid w:val="00C416EB"/>
    <w:rsid w:val="00C41FAC"/>
    <w:rsid w:val="00C4296D"/>
    <w:rsid w:val="00C43792"/>
    <w:rsid w:val="00C43DA4"/>
    <w:rsid w:val="00C43FC1"/>
    <w:rsid w:val="00C44A57"/>
    <w:rsid w:val="00C44A7F"/>
    <w:rsid w:val="00C44ED2"/>
    <w:rsid w:val="00C458DD"/>
    <w:rsid w:val="00C4594F"/>
    <w:rsid w:val="00C45D47"/>
    <w:rsid w:val="00C4620E"/>
    <w:rsid w:val="00C4622A"/>
    <w:rsid w:val="00C4680E"/>
    <w:rsid w:val="00C46AD7"/>
    <w:rsid w:val="00C47C62"/>
    <w:rsid w:val="00C50821"/>
    <w:rsid w:val="00C50E6B"/>
    <w:rsid w:val="00C54416"/>
    <w:rsid w:val="00C5605B"/>
    <w:rsid w:val="00C56228"/>
    <w:rsid w:val="00C56BE0"/>
    <w:rsid w:val="00C56D7B"/>
    <w:rsid w:val="00C578D6"/>
    <w:rsid w:val="00C60A9C"/>
    <w:rsid w:val="00C6543D"/>
    <w:rsid w:val="00C65B3C"/>
    <w:rsid w:val="00C66660"/>
    <w:rsid w:val="00C66BD7"/>
    <w:rsid w:val="00C66F69"/>
    <w:rsid w:val="00C677F1"/>
    <w:rsid w:val="00C716BA"/>
    <w:rsid w:val="00C71917"/>
    <w:rsid w:val="00C725E1"/>
    <w:rsid w:val="00C72CEE"/>
    <w:rsid w:val="00C73D30"/>
    <w:rsid w:val="00C7473A"/>
    <w:rsid w:val="00C74AAC"/>
    <w:rsid w:val="00C750B4"/>
    <w:rsid w:val="00C75288"/>
    <w:rsid w:val="00C752FF"/>
    <w:rsid w:val="00C7578B"/>
    <w:rsid w:val="00C76557"/>
    <w:rsid w:val="00C77BA6"/>
    <w:rsid w:val="00C77D8E"/>
    <w:rsid w:val="00C805E1"/>
    <w:rsid w:val="00C81599"/>
    <w:rsid w:val="00C827B3"/>
    <w:rsid w:val="00C82AA4"/>
    <w:rsid w:val="00C8341D"/>
    <w:rsid w:val="00C834D9"/>
    <w:rsid w:val="00C83C00"/>
    <w:rsid w:val="00C83C16"/>
    <w:rsid w:val="00C83CB0"/>
    <w:rsid w:val="00C84591"/>
    <w:rsid w:val="00C84804"/>
    <w:rsid w:val="00C84C8F"/>
    <w:rsid w:val="00C85346"/>
    <w:rsid w:val="00C85783"/>
    <w:rsid w:val="00C85913"/>
    <w:rsid w:val="00C85CD8"/>
    <w:rsid w:val="00C86737"/>
    <w:rsid w:val="00C8706E"/>
    <w:rsid w:val="00C90737"/>
    <w:rsid w:val="00C92BEB"/>
    <w:rsid w:val="00C932C1"/>
    <w:rsid w:val="00C936F8"/>
    <w:rsid w:val="00C9403C"/>
    <w:rsid w:val="00C94D2D"/>
    <w:rsid w:val="00C957C3"/>
    <w:rsid w:val="00C95B62"/>
    <w:rsid w:val="00C96113"/>
    <w:rsid w:val="00C963B0"/>
    <w:rsid w:val="00C96C48"/>
    <w:rsid w:val="00C975D6"/>
    <w:rsid w:val="00C97A38"/>
    <w:rsid w:val="00CA0271"/>
    <w:rsid w:val="00CA0889"/>
    <w:rsid w:val="00CA1031"/>
    <w:rsid w:val="00CA132E"/>
    <w:rsid w:val="00CA227C"/>
    <w:rsid w:val="00CA327F"/>
    <w:rsid w:val="00CA3BC0"/>
    <w:rsid w:val="00CA3BF9"/>
    <w:rsid w:val="00CA5601"/>
    <w:rsid w:val="00CA66B9"/>
    <w:rsid w:val="00CA7736"/>
    <w:rsid w:val="00CA7D17"/>
    <w:rsid w:val="00CB025B"/>
    <w:rsid w:val="00CB0955"/>
    <w:rsid w:val="00CB0CFC"/>
    <w:rsid w:val="00CB0E09"/>
    <w:rsid w:val="00CB12BA"/>
    <w:rsid w:val="00CB2EAA"/>
    <w:rsid w:val="00CB3250"/>
    <w:rsid w:val="00CB3D28"/>
    <w:rsid w:val="00CB44EF"/>
    <w:rsid w:val="00CB4DC8"/>
    <w:rsid w:val="00CB5418"/>
    <w:rsid w:val="00CB579C"/>
    <w:rsid w:val="00CB65D0"/>
    <w:rsid w:val="00CB6F25"/>
    <w:rsid w:val="00CB70B8"/>
    <w:rsid w:val="00CC0258"/>
    <w:rsid w:val="00CC078B"/>
    <w:rsid w:val="00CC0C18"/>
    <w:rsid w:val="00CC0D9C"/>
    <w:rsid w:val="00CC16DD"/>
    <w:rsid w:val="00CC2A92"/>
    <w:rsid w:val="00CC313D"/>
    <w:rsid w:val="00CC5BA0"/>
    <w:rsid w:val="00CC609F"/>
    <w:rsid w:val="00CC6477"/>
    <w:rsid w:val="00CD0B12"/>
    <w:rsid w:val="00CD1370"/>
    <w:rsid w:val="00CD344F"/>
    <w:rsid w:val="00CD3783"/>
    <w:rsid w:val="00CD3884"/>
    <w:rsid w:val="00CD3EA7"/>
    <w:rsid w:val="00CD485F"/>
    <w:rsid w:val="00CD4E31"/>
    <w:rsid w:val="00CD57D1"/>
    <w:rsid w:val="00CD6FA1"/>
    <w:rsid w:val="00CD7C73"/>
    <w:rsid w:val="00CE0538"/>
    <w:rsid w:val="00CE069E"/>
    <w:rsid w:val="00CE0898"/>
    <w:rsid w:val="00CE1AC0"/>
    <w:rsid w:val="00CE204E"/>
    <w:rsid w:val="00CE2057"/>
    <w:rsid w:val="00CE21E3"/>
    <w:rsid w:val="00CE33D9"/>
    <w:rsid w:val="00CE4C2D"/>
    <w:rsid w:val="00CE4DFE"/>
    <w:rsid w:val="00CE65D9"/>
    <w:rsid w:val="00CE6BD5"/>
    <w:rsid w:val="00CE7325"/>
    <w:rsid w:val="00CF0837"/>
    <w:rsid w:val="00CF20F3"/>
    <w:rsid w:val="00CF2FDA"/>
    <w:rsid w:val="00CF3361"/>
    <w:rsid w:val="00CF3872"/>
    <w:rsid w:val="00CF3B32"/>
    <w:rsid w:val="00CF3CA9"/>
    <w:rsid w:val="00CF3D29"/>
    <w:rsid w:val="00CF45BC"/>
    <w:rsid w:val="00CF5274"/>
    <w:rsid w:val="00CF5FB3"/>
    <w:rsid w:val="00CF6061"/>
    <w:rsid w:val="00CF621E"/>
    <w:rsid w:val="00CF72D0"/>
    <w:rsid w:val="00CF7407"/>
    <w:rsid w:val="00D007D8"/>
    <w:rsid w:val="00D00E80"/>
    <w:rsid w:val="00D00F02"/>
    <w:rsid w:val="00D0111D"/>
    <w:rsid w:val="00D01652"/>
    <w:rsid w:val="00D0179C"/>
    <w:rsid w:val="00D01A03"/>
    <w:rsid w:val="00D01AAF"/>
    <w:rsid w:val="00D03414"/>
    <w:rsid w:val="00D051E9"/>
    <w:rsid w:val="00D07395"/>
    <w:rsid w:val="00D100FD"/>
    <w:rsid w:val="00D10825"/>
    <w:rsid w:val="00D11305"/>
    <w:rsid w:val="00D115C1"/>
    <w:rsid w:val="00D11E06"/>
    <w:rsid w:val="00D11E0B"/>
    <w:rsid w:val="00D13D45"/>
    <w:rsid w:val="00D1434E"/>
    <w:rsid w:val="00D149FF"/>
    <w:rsid w:val="00D151FE"/>
    <w:rsid w:val="00D1521C"/>
    <w:rsid w:val="00D17140"/>
    <w:rsid w:val="00D17334"/>
    <w:rsid w:val="00D17BF1"/>
    <w:rsid w:val="00D17DAD"/>
    <w:rsid w:val="00D20508"/>
    <w:rsid w:val="00D21807"/>
    <w:rsid w:val="00D2183F"/>
    <w:rsid w:val="00D227AA"/>
    <w:rsid w:val="00D22D0E"/>
    <w:rsid w:val="00D23270"/>
    <w:rsid w:val="00D23455"/>
    <w:rsid w:val="00D2347D"/>
    <w:rsid w:val="00D2381B"/>
    <w:rsid w:val="00D25484"/>
    <w:rsid w:val="00D25588"/>
    <w:rsid w:val="00D2581A"/>
    <w:rsid w:val="00D260A0"/>
    <w:rsid w:val="00D26977"/>
    <w:rsid w:val="00D26C0E"/>
    <w:rsid w:val="00D30315"/>
    <w:rsid w:val="00D30370"/>
    <w:rsid w:val="00D30421"/>
    <w:rsid w:val="00D30B6D"/>
    <w:rsid w:val="00D30CDC"/>
    <w:rsid w:val="00D31758"/>
    <w:rsid w:val="00D338F8"/>
    <w:rsid w:val="00D33D46"/>
    <w:rsid w:val="00D33DF2"/>
    <w:rsid w:val="00D35124"/>
    <w:rsid w:val="00D35B79"/>
    <w:rsid w:val="00D3736A"/>
    <w:rsid w:val="00D374F1"/>
    <w:rsid w:val="00D3754F"/>
    <w:rsid w:val="00D37A9F"/>
    <w:rsid w:val="00D40A59"/>
    <w:rsid w:val="00D411FE"/>
    <w:rsid w:val="00D416BE"/>
    <w:rsid w:val="00D42143"/>
    <w:rsid w:val="00D42843"/>
    <w:rsid w:val="00D429F6"/>
    <w:rsid w:val="00D42EF7"/>
    <w:rsid w:val="00D44924"/>
    <w:rsid w:val="00D44A2C"/>
    <w:rsid w:val="00D44D94"/>
    <w:rsid w:val="00D452AB"/>
    <w:rsid w:val="00D46655"/>
    <w:rsid w:val="00D46AB9"/>
    <w:rsid w:val="00D51219"/>
    <w:rsid w:val="00D52E9B"/>
    <w:rsid w:val="00D53032"/>
    <w:rsid w:val="00D537BA"/>
    <w:rsid w:val="00D54680"/>
    <w:rsid w:val="00D55196"/>
    <w:rsid w:val="00D55563"/>
    <w:rsid w:val="00D5609A"/>
    <w:rsid w:val="00D56756"/>
    <w:rsid w:val="00D57A49"/>
    <w:rsid w:val="00D6043B"/>
    <w:rsid w:val="00D60799"/>
    <w:rsid w:val="00D60CED"/>
    <w:rsid w:val="00D61074"/>
    <w:rsid w:val="00D61C7D"/>
    <w:rsid w:val="00D61CA5"/>
    <w:rsid w:val="00D62960"/>
    <w:rsid w:val="00D633FF"/>
    <w:rsid w:val="00D63690"/>
    <w:rsid w:val="00D644A5"/>
    <w:rsid w:val="00D64805"/>
    <w:rsid w:val="00D64BAF"/>
    <w:rsid w:val="00D65E90"/>
    <w:rsid w:val="00D6763D"/>
    <w:rsid w:val="00D6794A"/>
    <w:rsid w:val="00D67AFE"/>
    <w:rsid w:val="00D710CB"/>
    <w:rsid w:val="00D72898"/>
    <w:rsid w:val="00D72D9E"/>
    <w:rsid w:val="00D73587"/>
    <w:rsid w:val="00D73B9B"/>
    <w:rsid w:val="00D73E05"/>
    <w:rsid w:val="00D75718"/>
    <w:rsid w:val="00D75781"/>
    <w:rsid w:val="00D7599B"/>
    <w:rsid w:val="00D75D34"/>
    <w:rsid w:val="00D76213"/>
    <w:rsid w:val="00D7693C"/>
    <w:rsid w:val="00D76F7B"/>
    <w:rsid w:val="00D77F42"/>
    <w:rsid w:val="00D84617"/>
    <w:rsid w:val="00D8484A"/>
    <w:rsid w:val="00D84B1B"/>
    <w:rsid w:val="00D85360"/>
    <w:rsid w:val="00D866BD"/>
    <w:rsid w:val="00D8672E"/>
    <w:rsid w:val="00D87062"/>
    <w:rsid w:val="00D87120"/>
    <w:rsid w:val="00D871F3"/>
    <w:rsid w:val="00D8757A"/>
    <w:rsid w:val="00D8782F"/>
    <w:rsid w:val="00D90616"/>
    <w:rsid w:val="00D92463"/>
    <w:rsid w:val="00D928D0"/>
    <w:rsid w:val="00D92A28"/>
    <w:rsid w:val="00D92E6A"/>
    <w:rsid w:val="00D932ED"/>
    <w:rsid w:val="00D937B8"/>
    <w:rsid w:val="00D93F70"/>
    <w:rsid w:val="00D95372"/>
    <w:rsid w:val="00D95A0A"/>
    <w:rsid w:val="00D963C8"/>
    <w:rsid w:val="00D96C37"/>
    <w:rsid w:val="00DA01A3"/>
    <w:rsid w:val="00DA0581"/>
    <w:rsid w:val="00DA0D55"/>
    <w:rsid w:val="00DA0DA7"/>
    <w:rsid w:val="00DA1C90"/>
    <w:rsid w:val="00DA2368"/>
    <w:rsid w:val="00DA3B99"/>
    <w:rsid w:val="00DA3EC3"/>
    <w:rsid w:val="00DA410C"/>
    <w:rsid w:val="00DA4B90"/>
    <w:rsid w:val="00DA4C31"/>
    <w:rsid w:val="00DA4D75"/>
    <w:rsid w:val="00DA5B9B"/>
    <w:rsid w:val="00DA65F3"/>
    <w:rsid w:val="00DA7EE0"/>
    <w:rsid w:val="00DA7FC7"/>
    <w:rsid w:val="00DB0220"/>
    <w:rsid w:val="00DB142A"/>
    <w:rsid w:val="00DB1B63"/>
    <w:rsid w:val="00DB1CD0"/>
    <w:rsid w:val="00DB2149"/>
    <w:rsid w:val="00DB3672"/>
    <w:rsid w:val="00DB498B"/>
    <w:rsid w:val="00DB4D84"/>
    <w:rsid w:val="00DB5171"/>
    <w:rsid w:val="00DB59A9"/>
    <w:rsid w:val="00DB5DF1"/>
    <w:rsid w:val="00DB6996"/>
    <w:rsid w:val="00DB6E69"/>
    <w:rsid w:val="00DB75E5"/>
    <w:rsid w:val="00DB7EEE"/>
    <w:rsid w:val="00DC0281"/>
    <w:rsid w:val="00DC0C54"/>
    <w:rsid w:val="00DC0E57"/>
    <w:rsid w:val="00DC1BC8"/>
    <w:rsid w:val="00DC1D78"/>
    <w:rsid w:val="00DC3302"/>
    <w:rsid w:val="00DC3F58"/>
    <w:rsid w:val="00DC4042"/>
    <w:rsid w:val="00DC477A"/>
    <w:rsid w:val="00DC4AB4"/>
    <w:rsid w:val="00DC5553"/>
    <w:rsid w:val="00DC6E41"/>
    <w:rsid w:val="00DC6EBF"/>
    <w:rsid w:val="00DC6EF5"/>
    <w:rsid w:val="00DC76F0"/>
    <w:rsid w:val="00DC7ADD"/>
    <w:rsid w:val="00DD03A1"/>
    <w:rsid w:val="00DD0D3A"/>
    <w:rsid w:val="00DD0FDD"/>
    <w:rsid w:val="00DD1016"/>
    <w:rsid w:val="00DD11A8"/>
    <w:rsid w:val="00DD3E14"/>
    <w:rsid w:val="00DD4873"/>
    <w:rsid w:val="00DD4DC4"/>
    <w:rsid w:val="00DD5318"/>
    <w:rsid w:val="00DD5F2E"/>
    <w:rsid w:val="00DD6392"/>
    <w:rsid w:val="00DD639F"/>
    <w:rsid w:val="00DD6700"/>
    <w:rsid w:val="00DD70D8"/>
    <w:rsid w:val="00DD757C"/>
    <w:rsid w:val="00DE04F3"/>
    <w:rsid w:val="00DE0BDB"/>
    <w:rsid w:val="00DE123A"/>
    <w:rsid w:val="00DE170D"/>
    <w:rsid w:val="00DE1B03"/>
    <w:rsid w:val="00DE26FE"/>
    <w:rsid w:val="00DE2C29"/>
    <w:rsid w:val="00DE31B8"/>
    <w:rsid w:val="00DE3337"/>
    <w:rsid w:val="00DE3A4B"/>
    <w:rsid w:val="00DE3F0E"/>
    <w:rsid w:val="00DE407C"/>
    <w:rsid w:val="00DE42B6"/>
    <w:rsid w:val="00DE5D9F"/>
    <w:rsid w:val="00DE68F5"/>
    <w:rsid w:val="00DE69A1"/>
    <w:rsid w:val="00DE70D2"/>
    <w:rsid w:val="00DE729F"/>
    <w:rsid w:val="00DF0024"/>
    <w:rsid w:val="00DF09C5"/>
    <w:rsid w:val="00DF0D31"/>
    <w:rsid w:val="00DF1387"/>
    <w:rsid w:val="00DF316A"/>
    <w:rsid w:val="00DF36AA"/>
    <w:rsid w:val="00DF59EF"/>
    <w:rsid w:val="00DF5B8F"/>
    <w:rsid w:val="00DF6395"/>
    <w:rsid w:val="00DF6F0E"/>
    <w:rsid w:val="00DF71A0"/>
    <w:rsid w:val="00DF7676"/>
    <w:rsid w:val="00DF7BE2"/>
    <w:rsid w:val="00DF7E85"/>
    <w:rsid w:val="00E002EB"/>
    <w:rsid w:val="00E00FBC"/>
    <w:rsid w:val="00E01CE4"/>
    <w:rsid w:val="00E02558"/>
    <w:rsid w:val="00E025ED"/>
    <w:rsid w:val="00E02848"/>
    <w:rsid w:val="00E038DD"/>
    <w:rsid w:val="00E041FE"/>
    <w:rsid w:val="00E05653"/>
    <w:rsid w:val="00E10A8C"/>
    <w:rsid w:val="00E11AC7"/>
    <w:rsid w:val="00E11B2A"/>
    <w:rsid w:val="00E1258B"/>
    <w:rsid w:val="00E125EF"/>
    <w:rsid w:val="00E12C93"/>
    <w:rsid w:val="00E12F36"/>
    <w:rsid w:val="00E13285"/>
    <w:rsid w:val="00E134BF"/>
    <w:rsid w:val="00E13F78"/>
    <w:rsid w:val="00E144F9"/>
    <w:rsid w:val="00E15C8C"/>
    <w:rsid w:val="00E16062"/>
    <w:rsid w:val="00E16659"/>
    <w:rsid w:val="00E16BC5"/>
    <w:rsid w:val="00E17515"/>
    <w:rsid w:val="00E20628"/>
    <w:rsid w:val="00E209D4"/>
    <w:rsid w:val="00E20BA4"/>
    <w:rsid w:val="00E21374"/>
    <w:rsid w:val="00E216D7"/>
    <w:rsid w:val="00E21C6E"/>
    <w:rsid w:val="00E22285"/>
    <w:rsid w:val="00E22C09"/>
    <w:rsid w:val="00E22C44"/>
    <w:rsid w:val="00E23944"/>
    <w:rsid w:val="00E23AAE"/>
    <w:rsid w:val="00E23C4D"/>
    <w:rsid w:val="00E25399"/>
    <w:rsid w:val="00E25B0A"/>
    <w:rsid w:val="00E2699F"/>
    <w:rsid w:val="00E30223"/>
    <w:rsid w:val="00E317EE"/>
    <w:rsid w:val="00E32044"/>
    <w:rsid w:val="00E32236"/>
    <w:rsid w:val="00E33542"/>
    <w:rsid w:val="00E337DA"/>
    <w:rsid w:val="00E3471C"/>
    <w:rsid w:val="00E3522D"/>
    <w:rsid w:val="00E3523B"/>
    <w:rsid w:val="00E3591D"/>
    <w:rsid w:val="00E363B2"/>
    <w:rsid w:val="00E36F0D"/>
    <w:rsid w:val="00E3739B"/>
    <w:rsid w:val="00E37FE1"/>
    <w:rsid w:val="00E40C27"/>
    <w:rsid w:val="00E41910"/>
    <w:rsid w:val="00E421FF"/>
    <w:rsid w:val="00E42666"/>
    <w:rsid w:val="00E427FC"/>
    <w:rsid w:val="00E43347"/>
    <w:rsid w:val="00E43440"/>
    <w:rsid w:val="00E44675"/>
    <w:rsid w:val="00E4488E"/>
    <w:rsid w:val="00E45DF6"/>
    <w:rsid w:val="00E4638F"/>
    <w:rsid w:val="00E4649C"/>
    <w:rsid w:val="00E46B3E"/>
    <w:rsid w:val="00E50640"/>
    <w:rsid w:val="00E51FCE"/>
    <w:rsid w:val="00E529D6"/>
    <w:rsid w:val="00E52ECA"/>
    <w:rsid w:val="00E53D1C"/>
    <w:rsid w:val="00E543EC"/>
    <w:rsid w:val="00E544EB"/>
    <w:rsid w:val="00E54DC6"/>
    <w:rsid w:val="00E56B40"/>
    <w:rsid w:val="00E56FC6"/>
    <w:rsid w:val="00E60223"/>
    <w:rsid w:val="00E60236"/>
    <w:rsid w:val="00E62246"/>
    <w:rsid w:val="00E627C7"/>
    <w:rsid w:val="00E62A02"/>
    <w:rsid w:val="00E63752"/>
    <w:rsid w:val="00E6410B"/>
    <w:rsid w:val="00E641F3"/>
    <w:rsid w:val="00E64772"/>
    <w:rsid w:val="00E6521C"/>
    <w:rsid w:val="00E65400"/>
    <w:rsid w:val="00E658D2"/>
    <w:rsid w:val="00E65B57"/>
    <w:rsid w:val="00E65F4C"/>
    <w:rsid w:val="00E660E0"/>
    <w:rsid w:val="00E663A2"/>
    <w:rsid w:val="00E66622"/>
    <w:rsid w:val="00E677B0"/>
    <w:rsid w:val="00E7045B"/>
    <w:rsid w:val="00E7061C"/>
    <w:rsid w:val="00E70F0B"/>
    <w:rsid w:val="00E71FE7"/>
    <w:rsid w:val="00E72053"/>
    <w:rsid w:val="00E72AF0"/>
    <w:rsid w:val="00E73411"/>
    <w:rsid w:val="00E73544"/>
    <w:rsid w:val="00E742AC"/>
    <w:rsid w:val="00E74393"/>
    <w:rsid w:val="00E75E55"/>
    <w:rsid w:val="00E76892"/>
    <w:rsid w:val="00E77D4F"/>
    <w:rsid w:val="00E804D2"/>
    <w:rsid w:val="00E80949"/>
    <w:rsid w:val="00E80F78"/>
    <w:rsid w:val="00E82635"/>
    <w:rsid w:val="00E84A18"/>
    <w:rsid w:val="00E84C05"/>
    <w:rsid w:val="00E87364"/>
    <w:rsid w:val="00E875BD"/>
    <w:rsid w:val="00E87BFF"/>
    <w:rsid w:val="00E87D8A"/>
    <w:rsid w:val="00E9066E"/>
    <w:rsid w:val="00E912BE"/>
    <w:rsid w:val="00E91C98"/>
    <w:rsid w:val="00E91E50"/>
    <w:rsid w:val="00E92062"/>
    <w:rsid w:val="00E9207B"/>
    <w:rsid w:val="00E9212D"/>
    <w:rsid w:val="00E92428"/>
    <w:rsid w:val="00E9262C"/>
    <w:rsid w:val="00E9334D"/>
    <w:rsid w:val="00E93C3A"/>
    <w:rsid w:val="00E93FA5"/>
    <w:rsid w:val="00E95345"/>
    <w:rsid w:val="00E95CB5"/>
    <w:rsid w:val="00E95DA8"/>
    <w:rsid w:val="00E960C8"/>
    <w:rsid w:val="00EA0127"/>
    <w:rsid w:val="00EA0F07"/>
    <w:rsid w:val="00EA0F86"/>
    <w:rsid w:val="00EA1F64"/>
    <w:rsid w:val="00EA242F"/>
    <w:rsid w:val="00EA3059"/>
    <w:rsid w:val="00EA5277"/>
    <w:rsid w:val="00EA52E7"/>
    <w:rsid w:val="00EA72C2"/>
    <w:rsid w:val="00EB112B"/>
    <w:rsid w:val="00EB178B"/>
    <w:rsid w:val="00EB1860"/>
    <w:rsid w:val="00EB2522"/>
    <w:rsid w:val="00EB414A"/>
    <w:rsid w:val="00EB48D0"/>
    <w:rsid w:val="00EB5C9C"/>
    <w:rsid w:val="00EB676E"/>
    <w:rsid w:val="00EB6877"/>
    <w:rsid w:val="00EB6E96"/>
    <w:rsid w:val="00EB793C"/>
    <w:rsid w:val="00EC0B27"/>
    <w:rsid w:val="00EC1035"/>
    <w:rsid w:val="00EC1827"/>
    <w:rsid w:val="00EC1CC0"/>
    <w:rsid w:val="00EC22C2"/>
    <w:rsid w:val="00EC27C2"/>
    <w:rsid w:val="00EC28AE"/>
    <w:rsid w:val="00EC2A8B"/>
    <w:rsid w:val="00EC303B"/>
    <w:rsid w:val="00EC369E"/>
    <w:rsid w:val="00EC3EEB"/>
    <w:rsid w:val="00EC428C"/>
    <w:rsid w:val="00EC4A0A"/>
    <w:rsid w:val="00EC4C85"/>
    <w:rsid w:val="00EC57D2"/>
    <w:rsid w:val="00ED0861"/>
    <w:rsid w:val="00ED0C7B"/>
    <w:rsid w:val="00ED12A3"/>
    <w:rsid w:val="00ED1BCC"/>
    <w:rsid w:val="00ED1F34"/>
    <w:rsid w:val="00ED22A3"/>
    <w:rsid w:val="00ED3484"/>
    <w:rsid w:val="00ED3811"/>
    <w:rsid w:val="00ED44A7"/>
    <w:rsid w:val="00ED71A2"/>
    <w:rsid w:val="00EE035D"/>
    <w:rsid w:val="00EE0FB7"/>
    <w:rsid w:val="00EE119C"/>
    <w:rsid w:val="00EE1C2E"/>
    <w:rsid w:val="00EE1FA6"/>
    <w:rsid w:val="00EE26D6"/>
    <w:rsid w:val="00EE2F8E"/>
    <w:rsid w:val="00EE3261"/>
    <w:rsid w:val="00EE3D7E"/>
    <w:rsid w:val="00EE482B"/>
    <w:rsid w:val="00EE4A8F"/>
    <w:rsid w:val="00EE51B2"/>
    <w:rsid w:val="00EE56CC"/>
    <w:rsid w:val="00EE6738"/>
    <w:rsid w:val="00EE6BC5"/>
    <w:rsid w:val="00EE6BDD"/>
    <w:rsid w:val="00EE70EF"/>
    <w:rsid w:val="00EF0231"/>
    <w:rsid w:val="00EF05A5"/>
    <w:rsid w:val="00EF09DD"/>
    <w:rsid w:val="00EF103D"/>
    <w:rsid w:val="00EF18E8"/>
    <w:rsid w:val="00EF1B31"/>
    <w:rsid w:val="00EF2262"/>
    <w:rsid w:val="00EF33E1"/>
    <w:rsid w:val="00EF3498"/>
    <w:rsid w:val="00EF3752"/>
    <w:rsid w:val="00EF3EB1"/>
    <w:rsid w:val="00EF4A2B"/>
    <w:rsid w:val="00EF4B04"/>
    <w:rsid w:val="00EF5966"/>
    <w:rsid w:val="00EF67A2"/>
    <w:rsid w:val="00EF7696"/>
    <w:rsid w:val="00F001F3"/>
    <w:rsid w:val="00F0056F"/>
    <w:rsid w:val="00F00D8A"/>
    <w:rsid w:val="00F026A8"/>
    <w:rsid w:val="00F0271D"/>
    <w:rsid w:val="00F02939"/>
    <w:rsid w:val="00F02D2A"/>
    <w:rsid w:val="00F02E4C"/>
    <w:rsid w:val="00F06BEA"/>
    <w:rsid w:val="00F07115"/>
    <w:rsid w:val="00F071C5"/>
    <w:rsid w:val="00F078FC"/>
    <w:rsid w:val="00F108DA"/>
    <w:rsid w:val="00F10C69"/>
    <w:rsid w:val="00F11581"/>
    <w:rsid w:val="00F118A8"/>
    <w:rsid w:val="00F12BB5"/>
    <w:rsid w:val="00F1351C"/>
    <w:rsid w:val="00F135A0"/>
    <w:rsid w:val="00F13635"/>
    <w:rsid w:val="00F1392D"/>
    <w:rsid w:val="00F13B9C"/>
    <w:rsid w:val="00F14F53"/>
    <w:rsid w:val="00F15540"/>
    <w:rsid w:val="00F15A03"/>
    <w:rsid w:val="00F15E78"/>
    <w:rsid w:val="00F1621B"/>
    <w:rsid w:val="00F16A2C"/>
    <w:rsid w:val="00F16AD6"/>
    <w:rsid w:val="00F209F2"/>
    <w:rsid w:val="00F21C5F"/>
    <w:rsid w:val="00F21CD6"/>
    <w:rsid w:val="00F22015"/>
    <w:rsid w:val="00F222F2"/>
    <w:rsid w:val="00F228AA"/>
    <w:rsid w:val="00F228D8"/>
    <w:rsid w:val="00F244E6"/>
    <w:rsid w:val="00F24B82"/>
    <w:rsid w:val="00F27C49"/>
    <w:rsid w:val="00F27D11"/>
    <w:rsid w:val="00F27F35"/>
    <w:rsid w:val="00F31031"/>
    <w:rsid w:val="00F326D5"/>
    <w:rsid w:val="00F32A5D"/>
    <w:rsid w:val="00F32B87"/>
    <w:rsid w:val="00F32BB5"/>
    <w:rsid w:val="00F33A56"/>
    <w:rsid w:val="00F33F25"/>
    <w:rsid w:val="00F34A0D"/>
    <w:rsid w:val="00F34DB4"/>
    <w:rsid w:val="00F355EE"/>
    <w:rsid w:val="00F35629"/>
    <w:rsid w:val="00F36D38"/>
    <w:rsid w:val="00F3701F"/>
    <w:rsid w:val="00F376E2"/>
    <w:rsid w:val="00F37C93"/>
    <w:rsid w:val="00F400DA"/>
    <w:rsid w:val="00F405CD"/>
    <w:rsid w:val="00F40DB1"/>
    <w:rsid w:val="00F4163F"/>
    <w:rsid w:val="00F429E0"/>
    <w:rsid w:val="00F42FAB"/>
    <w:rsid w:val="00F434E3"/>
    <w:rsid w:val="00F435BF"/>
    <w:rsid w:val="00F43657"/>
    <w:rsid w:val="00F438A3"/>
    <w:rsid w:val="00F43C8D"/>
    <w:rsid w:val="00F443F6"/>
    <w:rsid w:val="00F46629"/>
    <w:rsid w:val="00F46A00"/>
    <w:rsid w:val="00F46A63"/>
    <w:rsid w:val="00F46C9A"/>
    <w:rsid w:val="00F46F49"/>
    <w:rsid w:val="00F4724D"/>
    <w:rsid w:val="00F47A54"/>
    <w:rsid w:val="00F50C7B"/>
    <w:rsid w:val="00F51698"/>
    <w:rsid w:val="00F51E77"/>
    <w:rsid w:val="00F52793"/>
    <w:rsid w:val="00F52C5D"/>
    <w:rsid w:val="00F53D30"/>
    <w:rsid w:val="00F56250"/>
    <w:rsid w:val="00F56613"/>
    <w:rsid w:val="00F571D8"/>
    <w:rsid w:val="00F577FF"/>
    <w:rsid w:val="00F57CA5"/>
    <w:rsid w:val="00F605A0"/>
    <w:rsid w:val="00F6102B"/>
    <w:rsid w:val="00F612ED"/>
    <w:rsid w:val="00F61366"/>
    <w:rsid w:val="00F641ED"/>
    <w:rsid w:val="00F661AB"/>
    <w:rsid w:val="00F67676"/>
    <w:rsid w:val="00F67CF3"/>
    <w:rsid w:val="00F67D3D"/>
    <w:rsid w:val="00F67E66"/>
    <w:rsid w:val="00F70CC9"/>
    <w:rsid w:val="00F70ED0"/>
    <w:rsid w:val="00F71125"/>
    <w:rsid w:val="00F71929"/>
    <w:rsid w:val="00F719AE"/>
    <w:rsid w:val="00F71BF5"/>
    <w:rsid w:val="00F739D3"/>
    <w:rsid w:val="00F741E7"/>
    <w:rsid w:val="00F751CA"/>
    <w:rsid w:val="00F76057"/>
    <w:rsid w:val="00F761CD"/>
    <w:rsid w:val="00F762FA"/>
    <w:rsid w:val="00F7FB28"/>
    <w:rsid w:val="00F8034F"/>
    <w:rsid w:val="00F80EAE"/>
    <w:rsid w:val="00F811A2"/>
    <w:rsid w:val="00F81828"/>
    <w:rsid w:val="00F821C7"/>
    <w:rsid w:val="00F83EB1"/>
    <w:rsid w:val="00F845F5"/>
    <w:rsid w:val="00F84AB9"/>
    <w:rsid w:val="00F8565C"/>
    <w:rsid w:val="00F9039D"/>
    <w:rsid w:val="00F9049E"/>
    <w:rsid w:val="00F909F6"/>
    <w:rsid w:val="00F90B16"/>
    <w:rsid w:val="00F91463"/>
    <w:rsid w:val="00F928E3"/>
    <w:rsid w:val="00F93C41"/>
    <w:rsid w:val="00F95B9E"/>
    <w:rsid w:val="00F960A9"/>
    <w:rsid w:val="00F97148"/>
    <w:rsid w:val="00F97263"/>
    <w:rsid w:val="00F97308"/>
    <w:rsid w:val="00FA0917"/>
    <w:rsid w:val="00FA1DB4"/>
    <w:rsid w:val="00FA418F"/>
    <w:rsid w:val="00FA5239"/>
    <w:rsid w:val="00FB0DC0"/>
    <w:rsid w:val="00FB256C"/>
    <w:rsid w:val="00FB27D6"/>
    <w:rsid w:val="00FB3060"/>
    <w:rsid w:val="00FB3571"/>
    <w:rsid w:val="00FB3CBE"/>
    <w:rsid w:val="00FB3D65"/>
    <w:rsid w:val="00FB5C6F"/>
    <w:rsid w:val="00FC00F6"/>
    <w:rsid w:val="00FC09D0"/>
    <w:rsid w:val="00FC15A6"/>
    <w:rsid w:val="00FC26E4"/>
    <w:rsid w:val="00FC3E5F"/>
    <w:rsid w:val="00FC540E"/>
    <w:rsid w:val="00FC5A7C"/>
    <w:rsid w:val="00FC6554"/>
    <w:rsid w:val="00FC7A6B"/>
    <w:rsid w:val="00FD03C4"/>
    <w:rsid w:val="00FD1AFD"/>
    <w:rsid w:val="00FD215A"/>
    <w:rsid w:val="00FD21BF"/>
    <w:rsid w:val="00FD250E"/>
    <w:rsid w:val="00FD30A8"/>
    <w:rsid w:val="00FD388C"/>
    <w:rsid w:val="00FD48E4"/>
    <w:rsid w:val="00FD4C51"/>
    <w:rsid w:val="00FD55BD"/>
    <w:rsid w:val="00FD652F"/>
    <w:rsid w:val="00FD68B4"/>
    <w:rsid w:val="00FD7FCF"/>
    <w:rsid w:val="00FE01E9"/>
    <w:rsid w:val="00FE026E"/>
    <w:rsid w:val="00FE12AB"/>
    <w:rsid w:val="00FE13FE"/>
    <w:rsid w:val="00FE205A"/>
    <w:rsid w:val="00FE285A"/>
    <w:rsid w:val="00FE322D"/>
    <w:rsid w:val="00FE44CE"/>
    <w:rsid w:val="00FE59C9"/>
    <w:rsid w:val="00FE78D5"/>
    <w:rsid w:val="00FF02D0"/>
    <w:rsid w:val="00FF0589"/>
    <w:rsid w:val="00FF12A5"/>
    <w:rsid w:val="00FF3040"/>
    <w:rsid w:val="00FF346F"/>
    <w:rsid w:val="00FF3594"/>
    <w:rsid w:val="00FF35F6"/>
    <w:rsid w:val="00FF4062"/>
    <w:rsid w:val="00FF57FE"/>
    <w:rsid w:val="00FF5CC0"/>
    <w:rsid w:val="00FF66E8"/>
    <w:rsid w:val="00FF7A31"/>
    <w:rsid w:val="00FF7F94"/>
    <w:rsid w:val="013B0BE9"/>
    <w:rsid w:val="0180DFF1"/>
    <w:rsid w:val="01921566"/>
    <w:rsid w:val="01B6476E"/>
    <w:rsid w:val="024B70DA"/>
    <w:rsid w:val="02BC100A"/>
    <w:rsid w:val="03BA9E00"/>
    <w:rsid w:val="03E96915"/>
    <w:rsid w:val="03FB2CF5"/>
    <w:rsid w:val="042BED8D"/>
    <w:rsid w:val="0475016D"/>
    <w:rsid w:val="04FE4606"/>
    <w:rsid w:val="052C0392"/>
    <w:rsid w:val="05B30016"/>
    <w:rsid w:val="05CB6017"/>
    <w:rsid w:val="066C37C7"/>
    <w:rsid w:val="070D389A"/>
    <w:rsid w:val="07841A52"/>
    <w:rsid w:val="08FF458E"/>
    <w:rsid w:val="09814DE5"/>
    <w:rsid w:val="0A0855DF"/>
    <w:rsid w:val="0A0C30DE"/>
    <w:rsid w:val="0BFC5617"/>
    <w:rsid w:val="0C148FF2"/>
    <w:rsid w:val="0CB66D01"/>
    <w:rsid w:val="0D016DFC"/>
    <w:rsid w:val="0D3A6294"/>
    <w:rsid w:val="0D66732E"/>
    <w:rsid w:val="0E4F1A2E"/>
    <w:rsid w:val="0EAC56A1"/>
    <w:rsid w:val="0F6C97DC"/>
    <w:rsid w:val="10095B06"/>
    <w:rsid w:val="10104C68"/>
    <w:rsid w:val="10E37CA8"/>
    <w:rsid w:val="119DDA4C"/>
    <w:rsid w:val="147D9AEC"/>
    <w:rsid w:val="15115DA0"/>
    <w:rsid w:val="162796F3"/>
    <w:rsid w:val="16332A93"/>
    <w:rsid w:val="17685E20"/>
    <w:rsid w:val="18E0DFD5"/>
    <w:rsid w:val="194A57D0"/>
    <w:rsid w:val="196D679E"/>
    <w:rsid w:val="19831785"/>
    <w:rsid w:val="1989C627"/>
    <w:rsid w:val="1A0A96E5"/>
    <w:rsid w:val="1AC528D0"/>
    <w:rsid w:val="1B210BB4"/>
    <w:rsid w:val="1B9850A4"/>
    <w:rsid w:val="1CB5515B"/>
    <w:rsid w:val="1D303373"/>
    <w:rsid w:val="1D667A8F"/>
    <w:rsid w:val="1E174A64"/>
    <w:rsid w:val="1E2BC614"/>
    <w:rsid w:val="1FC828FB"/>
    <w:rsid w:val="209EF032"/>
    <w:rsid w:val="210BF0A8"/>
    <w:rsid w:val="212868C3"/>
    <w:rsid w:val="21746786"/>
    <w:rsid w:val="21E800DA"/>
    <w:rsid w:val="2203247A"/>
    <w:rsid w:val="22417758"/>
    <w:rsid w:val="234F5BD5"/>
    <w:rsid w:val="23844C29"/>
    <w:rsid w:val="23EF1892"/>
    <w:rsid w:val="24419D4D"/>
    <w:rsid w:val="24535AED"/>
    <w:rsid w:val="256E5F73"/>
    <w:rsid w:val="25FAD8AF"/>
    <w:rsid w:val="260333D3"/>
    <w:rsid w:val="271D0240"/>
    <w:rsid w:val="27580D3D"/>
    <w:rsid w:val="27DC468E"/>
    <w:rsid w:val="27E4437C"/>
    <w:rsid w:val="286E365F"/>
    <w:rsid w:val="295A8E35"/>
    <w:rsid w:val="2A324CD4"/>
    <w:rsid w:val="2A7D493F"/>
    <w:rsid w:val="2AA61936"/>
    <w:rsid w:val="2D837210"/>
    <w:rsid w:val="2DB0E7BE"/>
    <w:rsid w:val="2EC5099A"/>
    <w:rsid w:val="2EE41EC3"/>
    <w:rsid w:val="2F6F7D2B"/>
    <w:rsid w:val="2FEE163A"/>
    <w:rsid w:val="30790EC6"/>
    <w:rsid w:val="30BD0182"/>
    <w:rsid w:val="31183B35"/>
    <w:rsid w:val="31741628"/>
    <w:rsid w:val="31B4E1B4"/>
    <w:rsid w:val="31FE0EF2"/>
    <w:rsid w:val="32C02C2F"/>
    <w:rsid w:val="32FD7258"/>
    <w:rsid w:val="32FFE962"/>
    <w:rsid w:val="333453D5"/>
    <w:rsid w:val="34382FA5"/>
    <w:rsid w:val="349128CC"/>
    <w:rsid w:val="357E6D2C"/>
    <w:rsid w:val="35AF70D3"/>
    <w:rsid w:val="36280C33"/>
    <w:rsid w:val="37BF7EBE"/>
    <w:rsid w:val="37C8FC53"/>
    <w:rsid w:val="37DA0D26"/>
    <w:rsid w:val="38C5645A"/>
    <w:rsid w:val="38DB01DF"/>
    <w:rsid w:val="39433B79"/>
    <w:rsid w:val="3A0EFE05"/>
    <w:rsid w:val="3AC88611"/>
    <w:rsid w:val="3BAF072F"/>
    <w:rsid w:val="3BB9D6F9"/>
    <w:rsid w:val="3BF65FD7"/>
    <w:rsid w:val="3C807D25"/>
    <w:rsid w:val="3D06D475"/>
    <w:rsid w:val="3D321042"/>
    <w:rsid w:val="3D34BF59"/>
    <w:rsid w:val="3D707CF0"/>
    <w:rsid w:val="3D8741F6"/>
    <w:rsid w:val="3D9632BD"/>
    <w:rsid w:val="3E7B488B"/>
    <w:rsid w:val="3EC97960"/>
    <w:rsid w:val="3EF72F63"/>
    <w:rsid w:val="3F5F0FDC"/>
    <w:rsid w:val="41591690"/>
    <w:rsid w:val="41EB5B79"/>
    <w:rsid w:val="42175442"/>
    <w:rsid w:val="42FB4AB3"/>
    <w:rsid w:val="43996CCD"/>
    <w:rsid w:val="439DAB53"/>
    <w:rsid w:val="44F0D232"/>
    <w:rsid w:val="45EC3A2B"/>
    <w:rsid w:val="46BF522A"/>
    <w:rsid w:val="46BFCA2B"/>
    <w:rsid w:val="47E43675"/>
    <w:rsid w:val="47FF117D"/>
    <w:rsid w:val="4916586F"/>
    <w:rsid w:val="4936BBB1"/>
    <w:rsid w:val="497CEE86"/>
    <w:rsid w:val="4A369C6D"/>
    <w:rsid w:val="4AEB1D72"/>
    <w:rsid w:val="4AFFBDA6"/>
    <w:rsid w:val="4B3B64B1"/>
    <w:rsid w:val="4BA7D7C4"/>
    <w:rsid w:val="4C63C38F"/>
    <w:rsid w:val="4CF07289"/>
    <w:rsid w:val="4EB175C0"/>
    <w:rsid w:val="4EED8C2F"/>
    <w:rsid w:val="4F203BCE"/>
    <w:rsid w:val="4FFB5413"/>
    <w:rsid w:val="50ABE1FE"/>
    <w:rsid w:val="519BFB6E"/>
    <w:rsid w:val="5223D468"/>
    <w:rsid w:val="5232F8AD"/>
    <w:rsid w:val="52CF0C4E"/>
    <w:rsid w:val="53D3272D"/>
    <w:rsid w:val="54BB706E"/>
    <w:rsid w:val="55B00AB8"/>
    <w:rsid w:val="55CB4789"/>
    <w:rsid w:val="575B2653"/>
    <w:rsid w:val="598E1DC0"/>
    <w:rsid w:val="59AAAD38"/>
    <w:rsid w:val="5B7B465D"/>
    <w:rsid w:val="5C7BA489"/>
    <w:rsid w:val="5D565315"/>
    <w:rsid w:val="5DFB6853"/>
    <w:rsid w:val="5E1FCA0F"/>
    <w:rsid w:val="5E2733FB"/>
    <w:rsid w:val="5E7C721A"/>
    <w:rsid w:val="5E862F6E"/>
    <w:rsid w:val="5E8EB114"/>
    <w:rsid w:val="5F7D014A"/>
    <w:rsid w:val="5FC642E4"/>
    <w:rsid w:val="5FC9AAE1"/>
    <w:rsid w:val="5FFF7579"/>
    <w:rsid w:val="6013069D"/>
    <w:rsid w:val="602202B6"/>
    <w:rsid w:val="609D1752"/>
    <w:rsid w:val="60B3ECF7"/>
    <w:rsid w:val="60EC63B8"/>
    <w:rsid w:val="611C338E"/>
    <w:rsid w:val="613A3445"/>
    <w:rsid w:val="619B7E0B"/>
    <w:rsid w:val="61AE0468"/>
    <w:rsid w:val="61CD7361"/>
    <w:rsid w:val="623C13A0"/>
    <w:rsid w:val="62474EDE"/>
    <w:rsid w:val="628506F0"/>
    <w:rsid w:val="62E7969F"/>
    <w:rsid w:val="632915BD"/>
    <w:rsid w:val="637F623C"/>
    <w:rsid w:val="63EFDC2E"/>
    <w:rsid w:val="64C51278"/>
    <w:rsid w:val="64E2E7CE"/>
    <w:rsid w:val="6594383B"/>
    <w:rsid w:val="659BF6E3"/>
    <w:rsid w:val="66444CD6"/>
    <w:rsid w:val="6675BB5F"/>
    <w:rsid w:val="677B1312"/>
    <w:rsid w:val="68C5627B"/>
    <w:rsid w:val="68D76C11"/>
    <w:rsid w:val="6923E390"/>
    <w:rsid w:val="694A0A74"/>
    <w:rsid w:val="6A0863EA"/>
    <w:rsid w:val="6A57341C"/>
    <w:rsid w:val="6AB12B6C"/>
    <w:rsid w:val="6AB1FD22"/>
    <w:rsid w:val="6AD34175"/>
    <w:rsid w:val="6B234F4A"/>
    <w:rsid w:val="6B7A7008"/>
    <w:rsid w:val="6B7B35C5"/>
    <w:rsid w:val="6C36905B"/>
    <w:rsid w:val="6C7C0CD1"/>
    <w:rsid w:val="6C88BC64"/>
    <w:rsid w:val="6E2B2DDE"/>
    <w:rsid w:val="6E4F4514"/>
    <w:rsid w:val="6EBB2637"/>
    <w:rsid w:val="6F133CB1"/>
    <w:rsid w:val="70116D91"/>
    <w:rsid w:val="70453991"/>
    <w:rsid w:val="70750C16"/>
    <w:rsid w:val="709E6598"/>
    <w:rsid w:val="71363BAA"/>
    <w:rsid w:val="71A056C3"/>
    <w:rsid w:val="71CF42CE"/>
    <w:rsid w:val="71EE7390"/>
    <w:rsid w:val="72200F0A"/>
    <w:rsid w:val="725620A9"/>
    <w:rsid w:val="72C145B6"/>
    <w:rsid w:val="72F074B4"/>
    <w:rsid w:val="73D6BCF2"/>
    <w:rsid w:val="73F40281"/>
    <w:rsid w:val="74797B53"/>
    <w:rsid w:val="749B3FB9"/>
    <w:rsid w:val="74D6E66B"/>
    <w:rsid w:val="75996377"/>
    <w:rsid w:val="75BE7514"/>
    <w:rsid w:val="75CC1ACA"/>
    <w:rsid w:val="76506E8C"/>
    <w:rsid w:val="76726FF6"/>
    <w:rsid w:val="774E123F"/>
    <w:rsid w:val="77BC29AE"/>
    <w:rsid w:val="77D08324"/>
    <w:rsid w:val="77E3A452"/>
    <w:rsid w:val="77EA5CDD"/>
    <w:rsid w:val="78FACAD5"/>
    <w:rsid w:val="791061C0"/>
    <w:rsid w:val="793C0C8D"/>
    <w:rsid w:val="7947EDC2"/>
    <w:rsid w:val="7BBC11CF"/>
    <w:rsid w:val="7C52743D"/>
    <w:rsid w:val="7C9F066B"/>
    <w:rsid w:val="7CE22BD4"/>
    <w:rsid w:val="7D4C42B2"/>
    <w:rsid w:val="7DB3FA6D"/>
    <w:rsid w:val="7DED7DC5"/>
    <w:rsid w:val="7E4D1D9B"/>
    <w:rsid w:val="7F2F7F0A"/>
    <w:rsid w:val="7F3D5A7B"/>
    <w:rsid w:val="7F742934"/>
    <w:rsid w:val="7F772A84"/>
    <w:rsid w:val="7FEC5D72"/>
    <w:rsid w:val="7FF7B188"/>
    <w:rsid w:val="7FFF7EF6"/>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sz w:val="22"/>
      <w:szCs w:val="22"/>
      <w:lang w:val="en-ZA"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spacing w:line="240" w:lineRule="auto"/>
    </w:pPr>
    <w:rPr>
      <w:sz w:val="20"/>
      <w:szCs w:val="20"/>
    </w:rPr>
  </w:style>
  <w:style w:type="paragraph" w:styleId="a5">
    <w:name w:val="Body Text"/>
    <w:basedOn w:val="a"/>
    <w:next w:val="Style3"/>
    <w:link w:val="Char0"/>
    <w:uiPriority w:val="1"/>
    <w:qFormat/>
    <w:pPr>
      <w:widowControl w:val="0"/>
      <w:autoSpaceDE w:val="0"/>
      <w:autoSpaceDN w:val="0"/>
      <w:spacing w:after="0" w:line="240" w:lineRule="auto"/>
    </w:pPr>
    <w:rPr>
      <w:rFonts w:ascii="Roboto-Light" w:eastAsia="Roboto-Light" w:hAnsi="Roboto-Light" w:cs="Roboto-Light"/>
      <w:sz w:val="24"/>
      <w:szCs w:val="24"/>
      <w:lang w:val="en-GB"/>
    </w:rPr>
  </w:style>
  <w:style w:type="paragraph" w:customStyle="1" w:styleId="Style3">
    <w:name w:val="_Style 3"/>
    <w:basedOn w:val="a"/>
    <w:uiPriority w:val="34"/>
    <w:qFormat/>
    <w:pPr>
      <w:ind w:firstLineChars="200" w:firstLine="420"/>
    </w:pPr>
  </w:style>
  <w:style w:type="paragraph" w:styleId="a6">
    <w:name w:val="Body Text Indent"/>
    <w:basedOn w:val="a"/>
    <w:uiPriority w:val="99"/>
    <w:unhideWhenUsed/>
    <w:qFormat/>
    <w:pPr>
      <w:spacing w:after="120"/>
      <w:ind w:leftChars="200" w:left="420"/>
    </w:pPr>
  </w:style>
  <w:style w:type="paragraph" w:styleId="a7">
    <w:name w:val="Balloon Text"/>
    <w:basedOn w:val="a"/>
    <w:link w:val="Char1"/>
    <w:uiPriority w:val="99"/>
    <w:unhideWhenUsed/>
    <w:qFormat/>
    <w:pPr>
      <w:spacing w:after="0" w:line="240" w:lineRule="auto"/>
    </w:pPr>
    <w:rPr>
      <w:rFonts w:ascii="Segoe UI" w:hAnsi="Segoe UI" w:cs="Segoe UI"/>
      <w:sz w:val="18"/>
      <w:szCs w:val="18"/>
    </w:rPr>
  </w:style>
  <w:style w:type="paragraph" w:styleId="a8">
    <w:name w:val="footer"/>
    <w:basedOn w:val="a"/>
    <w:link w:val="Char2"/>
    <w:uiPriority w:val="99"/>
    <w:unhideWhenUsed/>
    <w:qFormat/>
    <w:pPr>
      <w:tabs>
        <w:tab w:val="center" w:pos="4680"/>
        <w:tab w:val="right" w:pos="9360"/>
      </w:tabs>
      <w:spacing w:after="0" w:line="240" w:lineRule="auto"/>
    </w:pPr>
  </w:style>
  <w:style w:type="paragraph" w:styleId="a9">
    <w:name w:val="header"/>
    <w:basedOn w:val="a"/>
    <w:link w:val="Char3"/>
    <w:uiPriority w:val="99"/>
    <w:unhideWhenUsed/>
    <w:qFormat/>
    <w:pPr>
      <w:tabs>
        <w:tab w:val="center" w:pos="4680"/>
        <w:tab w:val="right" w:pos="9360"/>
      </w:tabs>
      <w:spacing w:after="0" w:line="240" w:lineRule="auto"/>
    </w:pPr>
  </w:style>
  <w:style w:type="paragraph" w:styleId="aa">
    <w:name w:val="Subtitle"/>
    <w:basedOn w:val="a"/>
    <w:next w:val="a"/>
    <w:uiPriority w:val="11"/>
    <w:qFormat/>
    <w:pPr>
      <w:spacing w:before="240" w:after="60" w:line="312" w:lineRule="auto"/>
      <w:jc w:val="center"/>
      <w:outlineLvl w:val="1"/>
    </w:pPr>
    <w:rPr>
      <w:rFonts w:ascii="Cambria" w:hAnsi="Cambria" w:cs="Times New Roman"/>
      <w:b/>
      <w:bCs/>
      <w:kern w:val="28"/>
      <w:sz w:val="32"/>
      <w:szCs w:val="32"/>
    </w:rPr>
  </w:style>
  <w:style w:type="paragraph" w:styleId="ab">
    <w:name w:val="footnote text"/>
    <w:basedOn w:val="a"/>
    <w:link w:val="Char4"/>
    <w:uiPriority w:val="99"/>
    <w:unhideWhenUsed/>
    <w:qFormat/>
    <w:pPr>
      <w:spacing w:after="0" w:line="240" w:lineRule="auto"/>
    </w:pPr>
    <w:rPr>
      <w:sz w:val="20"/>
      <w:szCs w:val="20"/>
    </w:rPr>
  </w:style>
  <w:style w:type="paragraph" w:styleId="20">
    <w:name w:val="toc 2"/>
    <w:basedOn w:val="a"/>
    <w:next w:val="a"/>
    <w:uiPriority w:val="39"/>
    <w:unhideWhenUsed/>
    <w:qFormat/>
    <w:pPr>
      <w:tabs>
        <w:tab w:val="right" w:leader="dot" w:pos="8296"/>
      </w:tabs>
      <w:spacing w:line="300" w:lineRule="exact"/>
      <w:ind w:leftChars="200" w:left="420"/>
    </w:p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ad">
    <w:name w:val="annotation subject"/>
    <w:basedOn w:val="a4"/>
    <w:next w:val="a4"/>
    <w:link w:val="Char5"/>
    <w:uiPriority w:val="99"/>
    <w:unhideWhenUsed/>
    <w:qFormat/>
    <w:rPr>
      <w:b/>
      <w:bCs/>
    </w:rPr>
  </w:style>
  <w:style w:type="paragraph" w:styleId="ae">
    <w:name w:val="Body Text First Indent"/>
    <w:basedOn w:val="a5"/>
    <w:qFormat/>
    <w:pPr>
      <w:ind w:firstLineChars="100" w:firstLine="420"/>
    </w:pPr>
  </w:style>
  <w:style w:type="paragraph" w:styleId="21">
    <w:name w:val="Body Text First Indent 2"/>
    <w:basedOn w:val="a6"/>
    <w:uiPriority w:val="99"/>
    <w:unhideWhenUsed/>
    <w:qFormat/>
    <w:pPr>
      <w:ind w:firstLineChars="200" w:firstLine="420"/>
    </w:p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unhideWhenUsed/>
    <w:qFormat/>
    <w:rPr>
      <w:sz w:val="16"/>
      <w:szCs w:val="16"/>
    </w:rPr>
  </w:style>
  <w:style w:type="character" w:styleId="af4">
    <w:name w:val="footnote reference"/>
    <w:basedOn w:val="a0"/>
    <w:uiPriority w:val="99"/>
    <w:unhideWhenUsed/>
    <w:qFormat/>
    <w:rPr>
      <w:vertAlign w:val="superscript"/>
    </w:rPr>
  </w:style>
  <w:style w:type="paragraph" w:customStyle="1" w:styleId="BodyTextFirstIndent1">
    <w:name w:val="Body Text First Indent1"/>
    <w:basedOn w:val="a5"/>
    <w:qFormat/>
    <w:pPr>
      <w:tabs>
        <w:tab w:val="left" w:pos="3380"/>
      </w:tabs>
      <w:ind w:firstLineChars="100" w:firstLine="420"/>
      <w:jc w:val="center"/>
    </w:pPr>
    <w:rPr>
      <w:rFonts w:ascii="Times New Roman" w:eastAsia="宋体" w:hAnsi="Times New Roman" w:cs="Times New Roman"/>
    </w:rPr>
  </w:style>
  <w:style w:type="paragraph" w:customStyle="1" w:styleId="ListParagraph1">
    <w:name w:val="List Paragraph1"/>
    <w:basedOn w:val="a"/>
    <w:next w:val="1"/>
    <w:uiPriority w:val="34"/>
    <w:qFormat/>
    <w:pPr>
      <w:ind w:left="720"/>
      <w:contextualSpacing/>
    </w:pPr>
  </w:style>
  <w:style w:type="paragraph" w:customStyle="1" w:styleId="1">
    <w:name w:val="列表段落1"/>
    <w:next w:val="ListParagraph1"/>
    <w:uiPriority w:val="34"/>
    <w:qFormat/>
    <w:pPr>
      <w:spacing w:after="160" w:line="259" w:lineRule="auto"/>
      <w:ind w:left="720"/>
      <w:contextualSpacing/>
    </w:pPr>
    <w:rPr>
      <w:rFonts w:ascii="Arial" w:eastAsiaTheme="minorEastAsia" w:hAnsi="Arial" w:cstheme="minorBidi"/>
      <w:sz w:val="21"/>
      <w:szCs w:val="22"/>
      <w:lang w:val="en-ZA" w:eastAsia="en-US"/>
    </w:rPr>
  </w:style>
  <w:style w:type="character" w:customStyle="1" w:styleId="Char">
    <w:name w:val="批注文字 Char"/>
    <w:basedOn w:val="a0"/>
    <w:link w:val="a4"/>
    <w:uiPriority w:val="99"/>
    <w:qFormat/>
    <w:rPr>
      <w:sz w:val="20"/>
      <w:szCs w:val="20"/>
    </w:rPr>
  </w:style>
  <w:style w:type="character" w:customStyle="1" w:styleId="Char5">
    <w:name w:val="批注主题 Char"/>
    <w:basedOn w:val="Char"/>
    <w:link w:val="ad"/>
    <w:uiPriority w:val="99"/>
    <w:semiHidden/>
    <w:qFormat/>
    <w:rPr>
      <w:b/>
      <w:bCs/>
      <w:sz w:val="20"/>
      <w:szCs w:val="20"/>
    </w:rPr>
  </w:style>
  <w:style w:type="character" w:customStyle="1" w:styleId="Char1">
    <w:name w:val="批注框文本 Char"/>
    <w:basedOn w:val="a0"/>
    <w:link w:val="a7"/>
    <w:uiPriority w:val="99"/>
    <w:semiHidden/>
    <w:qFormat/>
    <w:rPr>
      <w:rFonts w:ascii="Segoe UI" w:hAnsi="Segoe UI" w:cs="Segoe UI"/>
      <w:sz w:val="18"/>
      <w:szCs w:val="18"/>
    </w:rPr>
  </w:style>
  <w:style w:type="character" w:customStyle="1" w:styleId="Char3">
    <w:name w:val="页眉 Char"/>
    <w:basedOn w:val="a0"/>
    <w:link w:val="a9"/>
    <w:uiPriority w:val="99"/>
    <w:qFormat/>
  </w:style>
  <w:style w:type="character" w:customStyle="1" w:styleId="Char2">
    <w:name w:val="页脚 Char"/>
    <w:basedOn w:val="a0"/>
    <w:link w:val="a8"/>
    <w:uiPriority w:val="99"/>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2Char">
    <w:name w:val="标题 2 Char"/>
    <w:basedOn w:val="a0"/>
    <w:link w:val="2"/>
    <w:uiPriority w:val="9"/>
    <w:qFormat/>
    <w:rPr>
      <w:rFonts w:asciiTheme="majorHAnsi" w:eastAsiaTheme="majorEastAsia" w:hAnsiTheme="majorHAnsi" w:cstheme="majorBidi"/>
      <w:b/>
      <w:color w:val="2F5496" w:themeColor="accent1" w:themeShade="BF"/>
      <w:sz w:val="26"/>
      <w:szCs w:val="26"/>
      <w:lang w:val="en-ZA" w:eastAsia="en-US"/>
    </w:rPr>
  </w:style>
  <w:style w:type="character" w:customStyle="1" w:styleId="Char4">
    <w:name w:val="脚注文本 Char"/>
    <w:basedOn w:val="a0"/>
    <w:link w:val="ab"/>
    <w:uiPriority w:val="99"/>
    <w:semiHidden/>
    <w:qFormat/>
    <w:rPr>
      <w:lang w:val="en-ZA" w:eastAsia="en-US"/>
    </w:rPr>
  </w:style>
  <w:style w:type="character" w:customStyle="1" w:styleId="10">
    <w:name w:val="未处理的提及1"/>
    <w:basedOn w:val="a0"/>
    <w:uiPriority w:val="99"/>
    <w:unhideWhenUsed/>
    <w:qFormat/>
    <w:rPr>
      <w:color w:val="605E5C"/>
      <w:shd w:val="clear" w:color="auto" w:fill="E1DFDD"/>
    </w:rPr>
  </w:style>
  <w:style w:type="paragraph" w:customStyle="1" w:styleId="11">
    <w:name w:val="修订1"/>
    <w:hidden/>
    <w:uiPriority w:val="99"/>
    <w:semiHidden/>
    <w:qFormat/>
    <w:rPr>
      <w:rFonts w:asciiTheme="minorHAnsi" w:eastAsiaTheme="minorEastAsia" w:hAnsiTheme="minorHAnsi" w:cstheme="minorBidi"/>
      <w:sz w:val="22"/>
      <w:szCs w:val="22"/>
      <w:lang w:val="en-ZA" w:eastAsia="en-US"/>
    </w:rPr>
  </w:style>
  <w:style w:type="character" w:customStyle="1" w:styleId="Char0">
    <w:name w:val="正文文本 Char"/>
    <w:basedOn w:val="a0"/>
    <w:link w:val="a5"/>
    <w:uiPriority w:val="1"/>
    <w:qFormat/>
    <w:rPr>
      <w:rFonts w:ascii="Roboto-Light" w:eastAsia="Roboto-Light" w:hAnsi="Roboto-Light" w:cs="Roboto-Light"/>
      <w:sz w:val="24"/>
      <w:szCs w:val="24"/>
      <w:lang w:val="en-GB" w:eastAsia="en-US"/>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eop">
    <w:name w:val="eop"/>
    <w:basedOn w:val="a0"/>
    <w:qFormat/>
  </w:style>
  <w:style w:type="paragraph" w:customStyle="1" w:styleId="xxmsolistparagraph">
    <w:name w:val="x_xmsolistparagraph"/>
    <w:basedOn w:val="a"/>
    <w:qFormat/>
    <w:pPr>
      <w:spacing w:line="252" w:lineRule="auto"/>
      <w:ind w:left="720"/>
    </w:pPr>
    <w:rPr>
      <w:rFonts w:ascii="Calibri" w:hAnsi="Calibri" w:cs="Calibri"/>
      <w:lang w:val="en-US" w:eastAsia="zh-CN"/>
    </w:rPr>
  </w:style>
  <w:style w:type="paragraph" w:customStyle="1" w:styleId="PRBHeading2">
    <w:name w:val="PRB Heading 2"/>
    <w:qFormat/>
    <w:pPr>
      <w:spacing w:after="160" w:line="259" w:lineRule="auto"/>
    </w:pPr>
    <w:rPr>
      <w:rFonts w:ascii="Arial" w:eastAsiaTheme="majorEastAsia" w:hAnsi="Arial" w:cs="Arial"/>
      <w:b/>
      <w:color w:val="5390CD"/>
      <w:sz w:val="28"/>
      <w:szCs w:val="26"/>
      <w:lang w:val="en-ZA" w:eastAsia="en-US"/>
    </w:rPr>
  </w:style>
  <w:style w:type="paragraph" w:customStyle="1" w:styleId="PRBBodyText">
    <w:name w:val="PRB Body Text"/>
    <w:basedOn w:val="a"/>
    <w:qFormat/>
    <w:pPr>
      <w:spacing w:after="240"/>
    </w:pPr>
    <w:rPr>
      <w:rFonts w:ascii="Arial" w:hAnsi="Arial" w:cs="Arial"/>
      <w:sz w:val="21"/>
    </w:rPr>
  </w:style>
  <w:style w:type="paragraph" w:customStyle="1" w:styleId="PRBHeading1">
    <w:name w:val="PRB Heading 1"/>
    <w:qFormat/>
    <w:pPr>
      <w:spacing w:after="160" w:line="259" w:lineRule="auto"/>
    </w:pPr>
    <w:rPr>
      <w:rFonts w:ascii="Arial" w:eastAsiaTheme="minorEastAsia" w:hAnsi="Arial" w:cs="Arial"/>
      <w:b/>
      <w:bCs/>
      <w:sz w:val="72"/>
      <w:szCs w:val="72"/>
      <w:lang w:val="en-ZA" w:eastAsia="en-US"/>
    </w:rPr>
  </w:style>
  <w:style w:type="paragraph" w:customStyle="1" w:styleId="PRBHeading3-whiteongreen">
    <w:name w:val="PRB Heading 3 - white on green"/>
    <w:basedOn w:val="a"/>
    <w:qFormat/>
    <w:pPr>
      <w:spacing w:before="120" w:after="120" w:line="240" w:lineRule="auto"/>
      <w:ind w:left="227"/>
    </w:pPr>
    <w:rPr>
      <w:rFonts w:ascii="Arial" w:hAnsi="Arial" w:cs="Arial"/>
      <w:b/>
      <w:color w:val="FFFFFF" w:themeColor="background1"/>
      <w:sz w:val="44"/>
      <w:szCs w:val="40"/>
    </w:rPr>
  </w:style>
  <w:style w:type="paragraph" w:customStyle="1" w:styleId="PRBBoxsubhead1">
    <w:name w:val="PRB Box subhead 1"/>
    <w:next w:val="ListParagraph1"/>
    <w:qFormat/>
    <w:pPr>
      <w:spacing w:before="60" w:after="60"/>
    </w:pPr>
    <w:rPr>
      <w:rFonts w:ascii="Arial" w:eastAsiaTheme="minorEastAsia" w:hAnsi="Arial" w:cs="Arial"/>
      <w:b/>
      <w:bCs/>
      <w:sz w:val="28"/>
      <w:szCs w:val="28"/>
      <w:lang w:val="en-ZA" w:eastAsia="en-US"/>
    </w:rPr>
  </w:style>
  <w:style w:type="paragraph" w:customStyle="1" w:styleId="PRBBoxitalsresponsetext">
    <w:name w:val="PRB Box itals response text"/>
    <w:qFormat/>
    <w:pPr>
      <w:spacing w:before="60" w:after="60"/>
    </w:pPr>
    <w:rPr>
      <w:rFonts w:ascii="Arial" w:eastAsiaTheme="minorEastAsia" w:hAnsi="Arial" w:cs="Arial"/>
      <w:i/>
      <w:iCs/>
      <w:sz w:val="22"/>
      <w:szCs w:val="22"/>
      <w:lang w:val="en-ZA" w:eastAsia="en-US"/>
    </w:rPr>
  </w:style>
  <w:style w:type="paragraph" w:customStyle="1" w:styleId="PRBListStylebasedonListParagraph">
    <w:name w:val="PRB List Style based on List Paragraph"/>
    <w:basedOn w:val="1"/>
    <w:qFormat/>
    <w:pPr>
      <w:numPr>
        <w:numId w:val="1"/>
      </w:numPr>
      <w:spacing w:after="60" w:line="240" w:lineRule="auto"/>
      <w:ind w:left="340" w:hanging="272"/>
    </w:pPr>
    <w:rPr>
      <w:rFonts w:cs="Arial"/>
      <w:b/>
      <w:bCs/>
      <w:i/>
      <w:iCs/>
      <w:u w:val="single"/>
    </w:rPr>
  </w:style>
  <w:style w:type="paragraph" w:customStyle="1" w:styleId="SelfAssessmentgreenboxtitles">
    <w:name w:val="Self Assessment green box titles"/>
    <w:basedOn w:val="a"/>
    <w:qFormat/>
    <w:pPr>
      <w:spacing w:before="120" w:after="120" w:line="240" w:lineRule="auto"/>
    </w:pPr>
    <w:rPr>
      <w:rFonts w:ascii="Arial" w:hAnsi="Arial" w:cs="Arial"/>
      <w:b/>
      <w:bCs/>
      <w:sz w:val="26"/>
      <w:szCs w:val="26"/>
      <w:lang w:val="en-GB"/>
    </w:rPr>
  </w:style>
  <w:style w:type="paragraph" w:customStyle="1" w:styleId="PRBBoxSubhead2X">
    <w:name w:val="PRB Box Subhead 2.X"/>
    <w:qFormat/>
    <w:pPr>
      <w:numPr>
        <w:numId w:val="2"/>
      </w:numPr>
      <w:spacing w:after="160" w:line="259" w:lineRule="auto"/>
    </w:pPr>
    <w:rPr>
      <w:rFonts w:ascii="Arial" w:eastAsiaTheme="minorEastAsia" w:hAnsi="Arial" w:cs="Arial"/>
      <w:b/>
      <w:bCs/>
      <w:sz w:val="28"/>
      <w:szCs w:val="28"/>
      <w:lang w:val="en-ZA" w:eastAsia="en-US"/>
    </w:rPr>
  </w:style>
  <w:style w:type="paragraph" w:customStyle="1" w:styleId="22">
    <w:name w:val="修订2"/>
    <w:hidden/>
    <w:uiPriority w:val="99"/>
    <w:semiHidden/>
    <w:qFormat/>
    <w:rPr>
      <w:rFonts w:asciiTheme="minorHAnsi" w:eastAsiaTheme="minorEastAsia" w:hAnsiTheme="minorHAnsi" w:cstheme="minorBidi"/>
      <w:sz w:val="22"/>
      <w:szCs w:val="22"/>
      <w:lang w:val="en-ZA" w:eastAsia="en-US"/>
    </w:rPr>
  </w:style>
  <w:style w:type="paragraph" w:customStyle="1" w:styleId="23">
    <w:name w:val="标题2"/>
    <w:basedOn w:val="aa"/>
    <w:qFormat/>
    <w:pPr>
      <w:tabs>
        <w:tab w:val="left" w:pos="949"/>
      </w:tabs>
      <w:spacing w:before="0" w:after="0" w:line="560" w:lineRule="exact"/>
      <w:ind w:firstLineChars="200" w:firstLine="200"/>
      <w:jc w:val="both"/>
    </w:pPr>
    <w:rPr>
      <w:rFonts w:ascii="楷体_GB2312" w:eastAsia="楷体_GB2312"/>
      <w:bCs w:val="0"/>
      <w:u w:color="000000"/>
      <w:lang w:val="zh-TW" w:eastAsia="zh-TW"/>
    </w:rPr>
  </w:style>
  <w:style w:type="paragraph" w:customStyle="1" w:styleId="3">
    <w:name w:val="修订3"/>
    <w:hidden/>
    <w:uiPriority w:val="99"/>
    <w:semiHidden/>
    <w:qFormat/>
    <w:rPr>
      <w:rFonts w:asciiTheme="minorHAnsi" w:eastAsiaTheme="minorEastAsia" w:hAnsiTheme="minorHAnsi" w:cstheme="minorBidi"/>
      <w:sz w:val="22"/>
      <w:szCs w:val="22"/>
      <w:lang w:val="en-ZA" w:eastAsia="en-US"/>
    </w:rPr>
  </w:style>
  <w:style w:type="paragraph" w:customStyle="1" w:styleId="tgt">
    <w:name w:val="tgt"/>
    <w:basedOn w:val="a"/>
    <w:qFormat/>
    <w:pPr>
      <w:spacing w:before="100" w:beforeAutospacing="1" w:after="100" w:afterAutospacing="1" w:line="240" w:lineRule="auto"/>
    </w:pPr>
    <w:rPr>
      <w:rFonts w:ascii="宋体" w:eastAsia="宋体" w:hAnsi="宋体" w:cs="宋体"/>
      <w:sz w:val="24"/>
      <w:szCs w:val="24"/>
      <w:lang w:val="en-US" w:eastAsia="zh-CN"/>
    </w:rPr>
  </w:style>
  <w:style w:type="character" w:customStyle="1" w:styleId="tgt1">
    <w:name w:val="tgt1"/>
    <w:basedOn w:val="a0"/>
    <w:qFormat/>
  </w:style>
  <w:style w:type="paragraph" w:customStyle="1" w:styleId="4">
    <w:name w:val="修订4"/>
    <w:hidden/>
    <w:uiPriority w:val="99"/>
    <w:semiHidden/>
    <w:qFormat/>
    <w:rPr>
      <w:rFonts w:asciiTheme="minorHAnsi" w:eastAsiaTheme="minorEastAsia" w:hAnsiTheme="minorHAnsi" w:cstheme="minorBidi"/>
      <w:sz w:val="22"/>
      <w:szCs w:val="22"/>
      <w:lang w:val="en-ZA" w:eastAsia="en-US"/>
    </w:rPr>
  </w:style>
  <w:style w:type="paragraph" w:styleId="af5">
    <w:name w:val="List Paragraph"/>
    <w:next w:val="ListParagraph1"/>
    <w:uiPriority w:val="34"/>
    <w:qFormat/>
    <w:pPr>
      <w:spacing w:after="160" w:line="259" w:lineRule="auto"/>
      <w:ind w:left="720"/>
      <w:contextualSpacing/>
    </w:pPr>
    <w:rPr>
      <w:rFonts w:ascii="Arial" w:eastAsiaTheme="minorEastAsia" w:hAnsi="Arial" w:cstheme="minorBidi"/>
      <w:sz w:val="21"/>
      <w:szCs w:val="22"/>
      <w:lang w:val="en-ZA" w:eastAsia="en-US"/>
    </w:rPr>
  </w:style>
  <w:style w:type="table" w:customStyle="1" w:styleId="12">
    <w:name w:val="网格型1"/>
    <w:basedOn w:val="a1"/>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unhideWhenUsed/>
    <w:qFormat/>
    <w:rPr>
      <w:rFonts w:asciiTheme="minorHAnsi" w:eastAsiaTheme="minorEastAsia" w:hAnsiTheme="minorHAnsi" w:cstheme="minorBidi"/>
      <w:sz w:val="22"/>
      <w:szCs w:val="22"/>
      <w:lang w:val="en-ZA" w:eastAsia="en-US"/>
    </w:rPr>
  </w:style>
  <w:style w:type="paragraph" w:customStyle="1" w:styleId="13">
    <w:name w:val="正文1"/>
    <w:qFormat/>
    <w:pPr>
      <w:widowControl w:val="0"/>
      <w:jc w:val="both"/>
    </w:pPr>
    <w:rPr>
      <w:rFonts w:ascii="等线" w:eastAsia="等线" w:hAnsi="等线"/>
      <w:kern w:val="2"/>
      <w:sz w:val="21"/>
      <w:szCs w:val="21"/>
    </w:rPr>
  </w:style>
  <w:style w:type="paragraph" w:customStyle="1" w:styleId="5">
    <w:name w:val="修订5"/>
    <w:hidden/>
    <w:uiPriority w:val="99"/>
    <w:unhideWhenUsed/>
    <w:qFormat/>
    <w:rPr>
      <w:rFonts w:asciiTheme="minorHAnsi" w:eastAsiaTheme="minorEastAsia" w:hAnsiTheme="minorHAnsi" w:cstheme="minorBidi"/>
      <w:sz w:val="22"/>
      <w:szCs w:val="22"/>
      <w:lang w:val="en-Z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sz w:val="22"/>
      <w:szCs w:val="22"/>
      <w:lang w:val="en-ZA"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spacing w:line="240" w:lineRule="auto"/>
    </w:pPr>
    <w:rPr>
      <w:sz w:val="20"/>
      <w:szCs w:val="20"/>
    </w:rPr>
  </w:style>
  <w:style w:type="paragraph" w:styleId="a5">
    <w:name w:val="Body Text"/>
    <w:basedOn w:val="a"/>
    <w:next w:val="Style3"/>
    <w:link w:val="Char0"/>
    <w:uiPriority w:val="1"/>
    <w:qFormat/>
    <w:pPr>
      <w:widowControl w:val="0"/>
      <w:autoSpaceDE w:val="0"/>
      <w:autoSpaceDN w:val="0"/>
      <w:spacing w:after="0" w:line="240" w:lineRule="auto"/>
    </w:pPr>
    <w:rPr>
      <w:rFonts w:ascii="Roboto-Light" w:eastAsia="Roboto-Light" w:hAnsi="Roboto-Light" w:cs="Roboto-Light"/>
      <w:sz w:val="24"/>
      <w:szCs w:val="24"/>
      <w:lang w:val="en-GB"/>
    </w:rPr>
  </w:style>
  <w:style w:type="paragraph" w:customStyle="1" w:styleId="Style3">
    <w:name w:val="_Style 3"/>
    <w:basedOn w:val="a"/>
    <w:uiPriority w:val="34"/>
    <w:qFormat/>
    <w:pPr>
      <w:ind w:firstLineChars="200" w:firstLine="420"/>
    </w:pPr>
  </w:style>
  <w:style w:type="paragraph" w:styleId="a6">
    <w:name w:val="Body Text Indent"/>
    <w:basedOn w:val="a"/>
    <w:uiPriority w:val="99"/>
    <w:unhideWhenUsed/>
    <w:qFormat/>
    <w:pPr>
      <w:spacing w:after="120"/>
      <w:ind w:leftChars="200" w:left="420"/>
    </w:pPr>
  </w:style>
  <w:style w:type="paragraph" w:styleId="a7">
    <w:name w:val="Balloon Text"/>
    <w:basedOn w:val="a"/>
    <w:link w:val="Char1"/>
    <w:uiPriority w:val="99"/>
    <w:unhideWhenUsed/>
    <w:qFormat/>
    <w:pPr>
      <w:spacing w:after="0" w:line="240" w:lineRule="auto"/>
    </w:pPr>
    <w:rPr>
      <w:rFonts w:ascii="Segoe UI" w:hAnsi="Segoe UI" w:cs="Segoe UI"/>
      <w:sz w:val="18"/>
      <w:szCs w:val="18"/>
    </w:rPr>
  </w:style>
  <w:style w:type="paragraph" w:styleId="a8">
    <w:name w:val="footer"/>
    <w:basedOn w:val="a"/>
    <w:link w:val="Char2"/>
    <w:uiPriority w:val="99"/>
    <w:unhideWhenUsed/>
    <w:qFormat/>
    <w:pPr>
      <w:tabs>
        <w:tab w:val="center" w:pos="4680"/>
        <w:tab w:val="right" w:pos="9360"/>
      </w:tabs>
      <w:spacing w:after="0" w:line="240" w:lineRule="auto"/>
    </w:pPr>
  </w:style>
  <w:style w:type="paragraph" w:styleId="a9">
    <w:name w:val="header"/>
    <w:basedOn w:val="a"/>
    <w:link w:val="Char3"/>
    <w:uiPriority w:val="99"/>
    <w:unhideWhenUsed/>
    <w:qFormat/>
    <w:pPr>
      <w:tabs>
        <w:tab w:val="center" w:pos="4680"/>
        <w:tab w:val="right" w:pos="9360"/>
      </w:tabs>
      <w:spacing w:after="0" w:line="240" w:lineRule="auto"/>
    </w:pPr>
  </w:style>
  <w:style w:type="paragraph" w:styleId="aa">
    <w:name w:val="Subtitle"/>
    <w:basedOn w:val="a"/>
    <w:next w:val="a"/>
    <w:uiPriority w:val="11"/>
    <w:qFormat/>
    <w:pPr>
      <w:spacing w:before="240" w:after="60" w:line="312" w:lineRule="auto"/>
      <w:jc w:val="center"/>
      <w:outlineLvl w:val="1"/>
    </w:pPr>
    <w:rPr>
      <w:rFonts w:ascii="Cambria" w:hAnsi="Cambria" w:cs="Times New Roman"/>
      <w:b/>
      <w:bCs/>
      <w:kern w:val="28"/>
      <w:sz w:val="32"/>
      <w:szCs w:val="32"/>
    </w:rPr>
  </w:style>
  <w:style w:type="paragraph" w:styleId="ab">
    <w:name w:val="footnote text"/>
    <w:basedOn w:val="a"/>
    <w:link w:val="Char4"/>
    <w:uiPriority w:val="99"/>
    <w:unhideWhenUsed/>
    <w:qFormat/>
    <w:pPr>
      <w:spacing w:after="0" w:line="240" w:lineRule="auto"/>
    </w:pPr>
    <w:rPr>
      <w:sz w:val="20"/>
      <w:szCs w:val="20"/>
    </w:rPr>
  </w:style>
  <w:style w:type="paragraph" w:styleId="20">
    <w:name w:val="toc 2"/>
    <w:basedOn w:val="a"/>
    <w:next w:val="a"/>
    <w:uiPriority w:val="39"/>
    <w:unhideWhenUsed/>
    <w:qFormat/>
    <w:pPr>
      <w:tabs>
        <w:tab w:val="right" w:leader="dot" w:pos="8296"/>
      </w:tabs>
      <w:spacing w:line="300" w:lineRule="exact"/>
      <w:ind w:leftChars="200" w:left="420"/>
    </w:p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ad">
    <w:name w:val="annotation subject"/>
    <w:basedOn w:val="a4"/>
    <w:next w:val="a4"/>
    <w:link w:val="Char5"/>
    <w:uiPriority w:val="99"/>
    <w:unhideWhenUsed/>
    <w:qFormat/>
    <w:rPr>
      <w:b/>
      <w:bCs/>
    </w:rPr>
  </w:style>
  <w:style w:type="paragraph" w:styleId="ae">
    <w:name w:val="Body Text First Indent"/>
    <w:basedOn w:val="a5"/>
    <w:qFormat/>
    <w:pPr>
      <w:ind w:firstLineChars="100" w:firstLine="420"/>
    </w:pPr>
  </w:style>
  <w:style w:type="paragraph" w:styleId="21">
    <w:name w:val="Body Text First Indent 2"/>
    <w:basedOn w:val="a6"/>
    <w:uiPriority w:val="99"/>
    <w:unhideWhenUsed/>
    <w:qFormat/>
    <w:pPr>
      <w:ind w:firstLineChars="200" w:firstLine="420"/>
    </w:p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unhideWhenUsed/>
    <w:qFormat/>
    <w:rPr>
      <w:sz w:val="16"/>
      <w:szCs w:val="16"/>
    </w:rPr>
  </w:style>
  <w:style w:type="character" w:styleId="af4">
    <w:name w:val="footnote reference"/>
    <w:basedOn w:val="a0"/>
    <w:uiPriority w:val="99"/>
    <w:unhideWhenUsed/>
    <w:qFormat/>
    <w:rPr>
      <w:vertAlign w:val="superscript"/>
    </w:rPr>
  </w:style>
  <w:style w:type="paragraph" w:customStyle="1" w:styleId="BodyTextFirstIndent1">
    <w:name w:val="Body Text First Indent1"/>
    <w:basedOn w:val="a5"/>
    <w:qFormat/>
    <w:pPr>
      <w:tabs>
        <w:tab w:val="left" w:pos="3380"/>
      </w:tabs>
      <w:ind w:firstLineChars="100" w:firstLine="420"/>
      <w:jc w:val="center"/>
    </w:pPr>
    <w:rPr>
      <w:rFonts w:ascii="Times New Roman" w:eastAsia="宋体" w:hAnsi="Times New Roman" w:cs="Times New Roman"/>
    </w:rPr>
  </w:style>
  <w:style w:type="paragraph" w:customStyle="1" w:styleId="ListParagraph1">
    <w:name w:val="List Paragraph1"/>
    <w:basedOn w:val="a"/>
    <w:next w:val="1"/>
    <w:uiPriority w:val="34"/>
    <w:qFormat/>
    <w:pPr>
      <w:ind w:left="720"/>
      <w:contextualSpacing/>
    </w:pPr>
  </w:style>
  <w:style w:type="paragraph" w:customStyle="1" w:styleId="1">
    <w:name w:val="列表段落1"/>
    <w:next w:val="ListParagraph1"/>
    <w:uiPriority w:val="34"/>
    <w:qFormat/>
    <w:pPr>
      <w:spacing w:after="160" w:line="259" w:lineRule="auto"/>
      <w:ind w:left="720"/>
      <w:contextualSpacing/>
    </w:pPr>
    <w:rPr>
      <w:rFonts w:ascii="Arial" w:eastAsiaTheme="minorEastAsia" w:hAnsi="Arial" w:cstheme="minorBidi"/>
      <w:sz w:val="21"/>
      <w:szCs w:val="22"/>
      <w:lang w:val="en-ZA" w:eastAsia="en-US"/>
    </w:rPr>
  </w:style>
  <w:style w:type="character" w:customStyle="1" w:styleId="Char">
    <w:name w:val="批注文字 Char"/>
    <w:basedOn w:val="a0"/>
    <w:link w:val="a4"/>
    <w:uiPriority w:val="99"/>
    <w:qFormat/>
    <w:rPr>
      <w:sz w:val="20"/>
      <w:szCs w:val="20"/>
    </w:rPr>
  </w:style>
  <w:style w:type="character" w:customStyle="1" w:styleId="Char5">
    <w:name w:val="批注主题 Char"/>
    <w:basedOn w:val="Char"/>
    <w:link w:val="ad"/>
    <w:uiPriority w:val="99"/>
    <w:semiHidden/>
    <w:qFormat/>
    <w:rPr>
      <w:b/>
      <w:bCs/>
      <w:sz w:val="20"/>
      <w:szCs w:val="20"/>
    </w:rPr>
  </w:style>
  <w:style w:type="character" w:customStyle="1" w:styleId="Char1">
    <w:name w:val="批注框文本 Char"/>
    <w:basedOn w:val="a0"/>
    <w:link w:val="a7"/>
    <w:uiPriority w:val="99"/>
    <w:semiHidden/>
    <w:qFormat/>
    <w:rPr>
      <w:rFonts w:ascii="Segoe UI" w:hAnsi="Segoe UI" w:cs="Segoe UI"/>
      <w:sz w:val="18"/>
      <w:szCs w:val="18"/>
    </w:rPr>
  </w:style>
  <w:style w:type="character" w:customStyle="1" w:styleId="Char3">
    <w:name w:val="页眉 Char"/>
    <w:basedOn w:val="a0"/>
    <w:link w:val="a9"/>
    <w:uiPriority w:val="99"/>
    <w:qFormat/>
  </w:style>
  <w:style w:type="character" w:customStyle="1" w:styleId="Char2">
    <w:name w:val="页脚 Char"/>
    <w:basedOn w:val="a0"/>
    <w:link w:val="a8"/>
    <w:uiPriority w:val="99"/>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2Char">
    <w:name w:val="标题 2 Char"/>
    <w:basedOn w:val="a0"/>
    <w:link w:val="2"/>
    <w:uiPriority w:val="9"/>
    <w:qFormat/>
    <w:rPr>
      <w:rFonts w:asciiTheme="majorHAnsi" w:eastAsiaTheme="majorEastAsia" w:hAnsiTheme="majorHAnsi" w:cstheme="majorBidi"/>
      <w:b/>
      <w:color w:val="2F5496" w:themeColor="accent1" w:themeShade="BF"/>
      <w:sz w:val="26"/>
      <w:szCs w:val="26"/>
      <w:lang w:val="en-ZA" w:eastAsia="en-US"/>
    </w:rPr>
  </w:style>
  <w:style w:type="character" w:customStyle="1" w:styleId="Char4">
    <w:name w:val="脚注文本 Char"/>
    <w:basedOn w:val="a0"/>
    <w:link w:val="ab"/>
    <w:uiPriority w:val="99"/>
    <w:semiHidden/>
    <w:qFormat/>
    <w:rPr>
      <w:lang w:val="en-ZA" w:eastAsia="en-US"/>
    </w:rPr>
  </w:style>
  <w:style w:type="character" w:customStyle="1" w:styleId="10">
    <w:name w:val="未处理的提及1"/>
    <w:basedOn w:val="a0"/>
    <w:uiPriority w:val="99"/>
    <w:unhideWhenUsed/>
    <w:qFormat/>
    <w:rPr>
      <w:color w:val="605E5C"/>
      <w:shd w:val="clear" w:color="auto" w:fill="E1DFDD"/>
    </w:rPr>
  </w:style>
  <w:style w:type="paragraph" w:customStyle="1" w:styleId="11">
    <w:name w:val="修订1"/>
    <w:hidden/>
    <w:uiPriority w:val="99"/>
    <w:semiHidden/>
    <w:qFormat/>
    <w:rPr>
      <w:rFonts w:asciiTheme="minorHAnsi" w:eastAsiaTheme="minorEastAsia" w:hAnsiTheme="minorHAnsi" w:cstheme="minorBidi"/>
      <w:sz w:val="22"/>
      <w:szCs w:val="22"/>
      <w:lang w:val="en-ZA" w:eastAsia="en-US"/>
    </w:rPr>
  </w:style>
  <w:style w:type="character" w:customStyle="1" w:styleId="Char0">
    <w:name w:val="正文文本 Char"/>
    <w:basedOn w:val="a0"/>
    <w:link w:val="a5"/>
    <w:uiPriority w:val="1"/>
    <w:qFormat/>
    <w:rPr>
      <w:rFonts w:ascii="Roboto-Light" w:eastAsia="Roboto-Light" w:hAnsi="Roboto-Light" w:cs="Roboto-Light"/>
      <w:sz w:val="24"/>
      <w:szCs w:val="24"/>
      <w:lang w:val="en-GB" w:eastAsia="en-US"/>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eop">
    <w:name w:val="eop"/>
    <w:basedOn w:val="a0"/>
    <w:qFormat/>
  </w:style>
  <w:style w:type="paragraph" w:customStyle="1" w:styleId="xxmsolistparagraph">
    <w:name w:val="x_xmsolistparagraph"/>
    <w:basedOn w:val="a"/>
    <w:qFormat/>
    <w:pPr>
      <w:spacing w:line="252" w:lineRule="auto"/>
      <w:ind w:left="720"/>
    </w:pPr>
    <w:rPr>
      <w:rFonts w:ascii="Calibri" w:hAnsi="Calibri" w:cs="Calibri"/>
      <w:lang w:val="en-US" w:eastAsia="zh-CN"/>
    </w:rPr>
  </w:style>
  <w:style w:type="paragraph" w:customStyle="1" w:styleId="PRBHeading2">
    <w:name w:val="PRB Heading 2"/>
    <w:qFormat/>
    <w:pPr>
      <w:spacing w:after="160" w:line="259" w:lineRule="auto"/>
    </w:pPr>
    <w:rPr>
      <w:rFonts w:ascii="Arial" w:eastAsiaTheme="majorEastAsia" w:hAnsi="Arial" w:cs="Arial"/>
      <w:b/>
      <w:color w:val="5390CD"/>
      <w:sz w:val="28"/>
      <w:szCs w:val="26"/>
      <w:lang w:val="en-ZA" w:eastAsia="en-US"/>
    </w:rPr>
  </w:style>
  <w:style w:type="paragraph" w:customStyle="1" w:styleId="PRBBodyText">
    <w:name w:val="PRB Body Text"/>
    <w:basedOn w:val="a"/>
    <w:qFormat/>
    <w:pPr>
      <w:spacing w:after="240"/>
    </w:pPr>
    <w:rPr>
      <w:rFonts w:ascii="Arial" w:hAnsi="Arial" w:cs="Arial"/>
      <w:sz w:val="21"/>
    </w:rPr>
  </w:style>
  <w:style w:type="paragraph" w:customStyle="1" w:styleId="PRBHeading1">
    <w:name w:val="PRB Heading 1"/>
    <w:qFormat/>
    <w:pPr>
      <w:spacing w:after="160" w:line="259" w:lineRule="auto"/>
    </w:pPr>
    <w:rPr>
      <w:rFonts w:ascii="Arial" w:eastAsiaTheme="minorEastAsia" w:hAnsi="Arial" w:cs="Arial"/>
      <w:b/>
      <w:bCs/>
      <w:sz w:val="72"/>
      <w:szCs w:val="72"/>
      <w:lang w:val="en-ZA" w:eastAsia="en-US"/>
    </w:rPr>
  </w:style>
  <w:style w:type="paragraph" w:customStyle="1" w:styleId="PRBHeading3-whiteongreen">
    <w:name w:val="PRB Heading 3 - white on green"/>
    <w:basedOn w:val="a"/>
    <w:qFormat/>
    <w:pPr>
      <w:spacing w:before="120" w:after="120" w:line="240" w:lineRule="auto"/>
      <w:ind w:left="227"/>
    </w:pPr>
    <w:rPr>
      <w:rFonts w:ascii="Arial" w:hAnsi="Arial" w:cs="Arial"/>
      <w:b/>
      <w:color w:val="FFFFFF" w:themeColor="background1"/>
      <w:sz w:val="44"/>
      <w:szCs w:val="40"/>
    </w:rPr>
  </w:style>
  <w:style w:type="paragraph" w:customStyle="1" w:styleId="PRBBoxsubhead1">
    <w:name w:val="PRB Box subhead 1"/>
    <w:next w:val="ListParagraph1"/>
    <w:qFormat/>
    <w:pPr>
      <w:spacing w:before="60" w:after="60"/>
    </w:pPr>
    <w:rPr>
      <w:rFonts w:ascii="Arial" w:eastAsiaTheme="minorEastAsia" w:hAnsi="Arial" w:cs="Arial"/>
      <w:b/>
      <w:bCs/>
      <w:sz w:val="28"/>
      <w:szCs w:val="28"/>
      <w:lang w:val="en-ZA" w:eastAsia="en-US"/>
    </w:rPr>
  </w:style>
  <w:style w:type="paragraph" w:customStyle="1" w:styleId="PRBBoxitalsresponsetext">
    <w:name w:val="PRB Box itals response text"/>
    <w:qFormat/>
    <w:pPr>
      <w:spacing w:before="60" w:after="60"/>
    </w:pPr>
    <w:rPr>
      <w:rFonts w:ascii="Arial" w:eastAsiaTheme="minorEastAsia" w:hAnsi="Arial" w:cs="Arial"/>
      <w:i/>
      <w:iCs/>
      <w:sz w:val="22"/>
      <w:szCs w:val="22"/>
      <w:lang w:val="en-ZA" w:eastAsia="en-US"/>
    </w:rPr>
  </w:style>
  <w:style w:type="paragraph" w:customStyle="1" w:styleId="PRBListStylebasedonListParagraph">
    <w:name w:val="PRB List Style based on List Paragraph"/>
    <w:basedOn w:val="1"/>
    <w:qFormat/>
    <w:pPr>
      <w:numPr>
        <w:numId w:val="1"/>
      </w:numPr>
      <w:spacing w:after="60" w:line="240" w:lineRule="auto"/>
      <w:ind w:left="340" w:hanging="272"/>
    </w:pPr>
    <w:rPr>
      <w:rFonts w:cs="Arial"/>
      <w:b/>
      <w:bCs/>
      <w:i/>
      <w:iCs/>
      <w:u w:val="single"/>
    </w:rPr>
  </w:style>
  <w:style w:type="paragraph" w:customStyle="1" w:styleId="SelfAssessmentgreenboxtitles">
    <w:name w:val="Self Assessment green box titles"/>
    <w:basedOn w:val="a"/>
    <w:qFormat/>
    <w:pPr>
      <w:spacing w:before="120" w:after="120" w:line="240" w:lineRule="auto"/>
    </w:pPr>
    <w:rPr>
      <w:rFonts w:ascii="Arial" w:hAnsi="Arial" w:cs="Arial"/>
      <w:b/>
      <w:bCs/>
      <w:sz w:val="26"/>
      <w:szCs w:val="26"/>
      <w:lang w:val="en-GB"/>
    </w:rPr>
  </w:style>
  <w:style w:type="paragraph" w:customStyle="1" w:styleId="PRBBoxSubhead2X">
    <w:name w:val="PRB Box Subhead 2.X"/>
    <w:qFormat/>
    <w:pPr>
      <w:numPr>
        <w:numId w:val="2"/>
      </w:numPr>
      <w:spacing w:after="160" w:line="259" w:lineRule="auto"/>
    </w:pPr>
    <w:rPr>
      <w:rFonts w:ascii="Arial" w:eastAsiaTheme="minorEastAsia" w:hAnsi="Arial" w:cs="Arial"/>
      <w:b/>
      <w:bCs/>
      <w:sz w:val="28"/>
      <w:szCs w:val="28"/>
      <w:lang w:val="en-ZA" w:eastAsia="en-US"/>
    </w:rPr>
  </w:style>
  <w:style w:type="paragraph" w:customStyle="1" w:styleId="22">
    <w:name w:val="修订2"/>
    <w:hidden/>
    <w:uiPriority w:val="99"/>
    <w:semiHidden/>
    <w:qFormat/>
    <w:rPr>
      <w:rFonts w:asciiTheme="minorHAnsi" w:eastAsiaTheme="minorEastAsia" w:hAnsiTheme="minorHAnsi" w:cstheme="minorBidi"/>
      <w:sz w:val="22"/>
      <w:szCs w:val="22"/>
      <w:lang w:val="en-ZA" w:eastAsia="en-US"/>
    </w:rPr>
  </w:style>
  <w:style w:type="paragraph" w:customStyle="1" w:styleId="23">
    <w:name w:val="标题2"/>
    <w:basedOn w:val="aa"/>
    <w:qFormat/>
    <w:pPr>
      <w:tabs>
        <w:tab w:val="left" w:pos="949"/>
      </w:tabs>
      <w:spacing w:before="0" w:after="0" w:line="560" w:lineRule="exact"/>
      <w:ind w:firstLineChars="200" w:firstLine="200"/>
      <w:jc w:val="both"/>
    </w:pPr>
    <w:rPr>
      <w:rFonts w:ascii="楷体_GB2312" w:eastAsia="楷体_GB2312"/>
      <w:bCs w:val="0"/>
      <w:u w:color="000000"/>
      <w:lang w:val="zh-TW" w:eastAsia="zh-TW"/>
    </w:rPr>
  </w:style>
  <w:style w:type="paragraph" w:customStyle="1" w:styleId="3">
    <w:name w:val="修订3"/>
    <w:hidden/>
    <w:uiPriority w:val="99"/>
    <w:semiHidden/>
    <w:qFormat/>
    <w:rPr>
      <w:rFonts w:asciiTheme="minorHAnsi" w:eastAsiaTheme="minorEastAsia" w:hAnsiTheme="minorHAnsi" w:cstheme="minorBidi"/>
      <w:sz w:val="22"/>
      <w:szCs w:val="22"/>
      <w:lang w:val="en-ZA" w:eastAsia="en-US"/>
    </w:rPr>
  </w:style>
  <w:style w:type="paragraph" w:customStyle="1" w:styleId="tgt">
    <w:name w:val="tgt"/>
    <w:basedOn w:val="a"/>
    <w:qFormat/>
    <w:pPr>
      <w:spacing w:before="100" w:beforeAutospacing="1" w:after="100" w:afterAutospacing="1" w:line="240" w:lineRule="auto"/>
    </w:pPr>
    <w:rPr>
      <w:rFonts w:ascii="宋体" w:eastAsia="宋体" w:hAnsi="宋体" w:cs="宋体"/>
      <w:sz w:val="24"/>
      <w:szCs w:val="24"/>
      <w:lang w:val="en-US" w:eastAsia="zh-CN"/>
    </w:rPr>
  </w:style>
  <w:style w:type="character" w:customStyle="1" w:styleId="tgt1">
    <w:name w:val="tgt1"/>
    <w:basedOn w:val="a0"/>
    <w:qFormat/>
  </w:style>
  <w:style w:type="paragraph" w:customStyle="1" w:styleId="4">
    <w:name w:val="修订4"/>
    <w:hidden/>
    <w:uiPriority w:val="99"/>
    <w:semiHidden/>
    <w:qFormat/>
    <w:rPr>
      <w:rFonts w:asciiTheme="minorHAnsi" w:eastAsiaTheme="minorEastAsia" w:hAnsiTheme="minorHAnsi" w:cstheme="minorBidi"/>
      <w:sz w:val="22"/>
      <w:szCs w:val="22"/>
      <w:lang w:val="en-ZA" w:eastAsia="en-US"/>
    </w:rPr>
  </w:style>
  <w:style w:type="paragraph" w:styleId="af5">
    <w:name w:val="List Paragraph"/>
    <w:next w:val="ListParagraph1"/>
    <w:uiPriority w:val="34"/>
    <w:qFormat/>
    <w:pPr>
      <w:spacing w:after="160" w:line="259" w:lineRule="auto"/>
      <w:ind w:left="720"/>
      <w:contextualSpacing/>
    </w:pPr>
    <w:rPr>
      <w:rFonts w:ascii="Arial" w:eastAsiaTheme="minorEastAsia" w:hAnsi="Arial" w:cstheme="minorBidi"/>
      <w:sz w:val="21"/>
      <w:szCs w:val="22"/>
      <w:lang w:val="en-ZA" w:eastAsia="en-US"/>
    </w:rPr>
  </w:style>
  <w:style w:type="table" w:customStyle="1" w:styleId="12">
    <w:name w:val="网格型1"/>
    <w:basedOn w:val="a1"/>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unhideWhenUsed/>
    <w:qFormat/>
    <w:rPr>
      <w:rFonts w:asciiTheme="minorHAnsi" w:eastAsiaTheme="minorEastAsia" w:hAnsiTheme="minorHAnsi" w:cstheme="minorBidi"/>
      <w:sz w:val="22"/>
      <w:szCs w:val="22"/>
      <w:lang w:val="en-ZA" w:eastAsia="en-US"/>
    </w:rPr>
  </w:style>
  <w:style w:type="paragraph" w:customStyle="1" w:styleId="13">
    <w:name w:val="正文1"/>
    <w:qFormat/>
    <w:pPr>
      <w:widowControl w:val="0"/>
      <w:jc w:val="both"/>
    </w:pPr>
    <w:rPr>
      <w:rFonts w:ascii="等线" w:eastAsia="等线" w:hAnsi="等线"/>
      <w:kern w:val="2"/>
      <w:sz w:val="21"/>
      <w:szCs w:val="21"/>
    </w:rPr>
  </w:style>
  <w:style w:type="paragraph" w:customStyle="1" w:styleId="5">
    <w:name w:val="修订5"/>
    <w:hidden/>
    <w:uiPriority w:val="99"/>
    <w:unhideWhenUsed/>
    <w:qFormat/>
    <w:rPr>
      <w:rFonts w:asciiTheme="minorHAnsi" w:eastAsiaTheme="minorEastAsia" w:hAnsiTheme="minorHAnsi" w:cstheme="minorBidi"/>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www.unepfi.org/wordpress/wp-content/uploads/2022/05/Impact-and-Target-Process-V-1.1-09.05.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69" w:rsidRDefault="00570E69">
      <w:pPr>
        <w:spacing w:line="240" w:lineRule="auto"/>
      </w:pPr>
      <w:r>
        <w:separator/>
      </w:r>
    </w:p>
  </w:endnote>
  <w:endnote w:type="continuationSeparator" w:id="0">
    <w:p w:rsidR="00570E69" w:rsidRDefault="00570E6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default"/>
    <w:sig w:usb0="E4002EFF" w:usb1="C000247B" w:usb2="00000009" w:usb3="00000000" w:csb0="200001FF" w:csb1="00000000"/>
  </w:font>
  <w:font w:name="等线 Light">
    <w:charset w:val="86"/>
    <w:family w:val="auto"/>
    <w:pitch w:val="default"/>
    <w:sig w:usb0="A00002BF" w:usb1="38CF7CFA" w:usb2="00000016" w:usb3="00000000" w:csb0="0004000F" w:csb1="00000000"/>
  </w:font>
  <w:font w:name="Roboto-Light">
    <w:altName w:val="Segoe Print"/>
    <w:charset w:val="00"/>
    <w:family w:val="auto"/>
    <w:pitch w:val="default"/>
    <w:sig w:usb0="00000000" w:usb1="00000000" w:usb2="0000002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Arial Regular">
    <w:altName w:val="Arial"/>
    <w:charset w:val="00"/>
    <w:family w:val="auto"/>
    <w:pitch w:val="default"/>
    <w:sig w:usb0="00000000" w:usb1="00000000" w:usb2="00000001" w:usb3="00000000" w:csb0="400001BF" w:csb1="DFF70000"/>
  </w:font>
  <w:font w:name="PingFang SC">
    <w:altName w:val="宋体"/>
    <w:charset w:val="86"/>
    <w:family w:val="auto"/>
    <w:pitch w:val="default"/>
    <w:sig w:usb0="00000000" w:usb1="00000000" w:usb2="00000017"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69" w:rsidRDefault="00570E69">
      <w:pPr>
        <w:spacing w:after="0"/>
      </w:pPr>
      <w:r>
        <w:separator/>
      </w:r>
    </w:p>
  </w:footnote>
  <w:footnote w:type="continuationSeparator" w:id="0">
    <w:p w:rsidR="00570E69" w:rsidRDefault="00570E6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47"/>
    <w:rsid w:val="00043187"/>
    <w:rsid w:val="00056249"/>
    <w:rsid w:val="00057F34"/>
    <w:rsid w:val="000B2A8B"/>
    <w:rsid w:val="000B5DF3"/>
    <w:rsid w:val="000F0DCD"/>
    <w:rsid w:val="000F1E01"/>
    <w:rsid w:val="00177F7A"/>
    <w:rsid w:val="001A01DA"/>
    <w:rsid w:val="001D22FD"/>
    <w:rsid w:val="001D6A87"/>
    <w:rsid w:val="001E6A54"/>
    <w:rsid w:val="001F0A0F"/>
    <w:rsid w:val="002B725F"/>
    <w:rsid w:val="002D14A8"/>
    <w:rsid w:val="003376F8"/>
    <w:rsid w:val="003769A1"/>
    <w:rsid w:val="003C441A"/>
    <w:rsid w:val="003E0D6E"/>
    <w:rsid w:val="003E3F6E"/>
    <w:rsid w:val="003F2F7D"/>
    <w:rsid w:val="00446908"/>
    <w:rsid w:val="004D1E30"/>
    <w:rsid w:val="0052038E"/>
    <w:rsid w:val="00533ADB"/>
    <w:rsid w:val="00570E69"/>
    <w:rsid w:val="0057366E"/>
    <w:rsid w:val="005E24FB"/>
    <w:rsid w:val="005F15FD"/>
    <w:rsid w:val="0063194C"/>
    <w:rsid w:val="006559FA"/>
    <w:rsid w:val="0066289B"/>
    <w:rsid w:val="006831E6"/>
    <w:rsid w:val="006A20E8"/>
    <w:rsid w:val="006B210C"/>
    <w:rsid w:val="006B4C3C"/>
    <w:rsid w:val="006D386E"/>
    <w:rsid w:val="006E0EF5"/>
    <w:rsid w:val="006F1187"/>
    <w:rsid w:val="006F2F52"/>
    <w:rsid w:val="00700C41"/>
    <w:rsid w:val="00705C7A"/>
    <w:rsid w:val="00735C68"/>
    <w:rsid w:val="00756C75"/>
    <w:rsid w:val="0075721B"/>
    <w:rsid w:val="00761076"/>
    <w:rsid w:val="0076406E"/>
    <w:rsid w:val="00770D62"/>
    <w:rsid w:val="00790A62"/>
    <w:rsid w:val="007924CE"/>
    <w:rsid w:val="007A3508"/>
    <w:rsid w:val="007E2203"/>
    <w:rsid w:val="00802162"/>
    <w:rsid w:val="00810661"/>
    <w:rsid w:val="00820031"/>
    <w:rsid w:val="0083086D"/>
    <w:rsid w:val="00863A8D"/>
    <w:rsid w:val="00872EF7"/>
    <w:rsid w:val="00876D34"/>
    <w:rsid w:val="0088552A"/>
    <w:rsid w:val="008B392C"/>
    <w:rsid w:val="008E3C47"/>
    <w:rsid w:val="009838C4"/>
    <w:rsid w:val="00993702"/>
    <w:rsid w:val="009A38C5"/>
    <w:rsid w:val="009B3731"/>
    <w:rsid w:val="009B6A1B"/>
    <w:rsid w:val="009F0565"/>
    <w:rsid w:val="009F1CF1"/>
    <w:rsid w:val="00AC6235"/>
    <w:rsid w:val="00AE1883"/>
    <w:rsid w:val="00B343BE"/>
    <w:rsid w:val="00B605B3"/>
    <w:rsid w:val="00B81EF1"/>
    <w:rsid w:val="00BF4B2B"/>
    <w:rsid w:val="00C515E2"/>
    <w:rsid w:val="00C52A44"/>
    <w:rsid w:val="00C8755C"/>
    <w:rsid w:val="00C95A70"/>
    <w:rsid w:val="00CB7451"/>
    <w:rsid w:val="00CE0AD4"/>
    <w:rsid w:val="00D247CD"/>
    <w:rsid w:val="00D32AC6"/>
    <w:rsid w:val="00D33DF2"/>
    <w:rsid w:val="00D3601B"/>
    <w:rsid w:val="00D61003"/>
    <w:rsid w:val="00D81223"/>
    <w:rsid w:val="00D85F76"/>
    <w:rsid w:val="00D92908"/>
    <w:rsid w:val="00DA65BD"/>
    <w:rsid w:val="00DD159D"/>
    <w:rsid w:val="00DD36D6"/>
    <w:rsid w:val="00DD6517"/>
    <w:rsid w:val="00DE4EFB"/>
    <w:rsid w:val="00E37CF6"/>
    <w:rsid w:val="00E83BA0"/>
    <w:rsid w:val="00EA3CB8"/>
    <w:rsid w:val="00EC0B27"/>
    <w:rsid w:val="00EC337A"/>
    <w:rsid w:val="00EF22A1"/>
    <w:rsid w:val="00F31E14"/>
    <w:rsid w:val="00F55C6E"/>
    <w:rsid w:val="00F77533"/>
    <w:rsid w:val="00F868C5"/>
    <w:rsid w:val="00F93702"/>
    <w:rsid w:val="00F95771"/>
    <w:rsid w:val="00FB511D"/>
    <w:rsid w:val="00FB64CE"/>
    <w:rsid w:val="00FC4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6822</Words>
  <Characters>38886</Characters>
  <Application>Microsoft Office Word</Application>
  <DocSecurity>0</DocSecurity>
  <Lines>324</Lines>
  <Paragraphs>91</Paragraphs>
  <ScaleCrop>false</ScaleCrop>
  <Company>Human Horizons</Company>
  <LinksUpToDate>false</LinksUpToDate>
  <CharactersWithSpaces>45617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sdnaidoo</dc:creator>
  <cp:lastModifiedBy>李旭圆</cp:lastModifiedBy>
  <cp:revision>6</cp:revision>
  <dcterms:created xsi:type="dcterms:W3CDTF">2024-06-24T18:33:00Z</dcterms:created>
  <dcterms:modified xsi:type="dcterms:W3CDTF">2024-07-26T01:44:00Z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MSIP_Label_21ad8c97-d57d-4f8f-ae51-0d0789bbaa5c_Enabled">
    <vt:lpwstr>true</vt:lpwstr>
  </property>
  <property fmtid="{D5CDD505-2E9C-101B-9397-08002B2CF9AE}" pid="4" name="MSIP_Label_21ad8c97-d57d-4f8f-ae51-0d0789bbaa5c_SetDate">
    <vt:lpwstr>2022-04-10T10:50:26Z</vt:lpwstr>
  </property>
  <property fmtid="{D5CDD505-2E9C-101B-9397-08002B2CF9AE}" pid="5" name="MSIP_Label_21ad8c97-d57d-4f8f-ae51-0d0789bbaa5c_Method">
    <vt:lpwstr>Privileged</vt:lpwstr>
  </property>
  <property fmtid="{D5CDD505-2E9C-101B-9397-08002B2CF9AE}" pid="6" name="MSIP_Label_21ad8c97-d57d-4f8f-ae51-0d0789bbaa5c_Name">
    <vt:lpwstr>Public</vt:lpwstr>
  </property>
  <property fmtid="{D5CDD505-2E9C-101B-9397-08002B2CF9AE}" pid="7" name="MSIP_Label_21ad8c97-d57d-4f8f-ae51-0d0789bbaa5c_SiteId">
    <vt:lpwstr>43f93f8a-55a8-4263-bd84-e03688a2ab2d</vt:lpwstr>
  </property>
  <property fmtid="{D5CDD505-2E9C-101B-9397-08002B2CF9AE}" pid="8" name="MSIP_Label_21ad8c97-d57d-4f8f-ae51-0d0789bbaa5c_ActionId">
    <vt:lpwstr>90081acc-8717-4356-817d-cdc5a001b5c3</vt:lpwstr>
  </property>
  <property fmtid="{D5CDD505-2E9C-101B-9397-08002B2CF9AE}" pid="9" name="MSIP_Label_21ad8c97-d57d-4f8f-ae51-0d0789bbaa5c_ContentBits">
    <vt:lpwstr>0</vt:lpwstr>
  </property>
  <property fmtid="{D5CDD505-2E9C-101B-9397-08002B2CF9AE}" pid="10" name="ContentTypeId">
    <vt:lpwstr>0x010100B43D957FC6057F4C84E6B8C9677D072D</vt:lpwstr>
  </property>
  <property fmtid="{D5CDD505-2E9C-101B-9397-08002B2CF9AE}" pid="11" name="MediaServiceImageTags">
    <vt:lpwstr/>
  </property>
  <property fmtid="{D5CDD505-2E9C-101B-9397-08002B2CF9AE}" pid="12" name="ICV">
    <vt:lpwstr>32FC522ED206E7FE06559A649E30BF4B</vt:lpwstr>
  </property>
  <property fmtid="{D5CDD505-2E9C-101B-9397-08002B2CF9AE}" pid="13" name="GrammarlyDocumentId">
    <vt:lpwstr>5359a211acb3b98b9c144af16ec43b9be5bc0ea427a1bcddd5bbbdf3863db583</vt:lpwstr>
  </property>
</Properties>
</file>