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68BAD">
      <w:pPr>
        <w:pStyle w:val="8"/>
        <w:spacing w:after="0" w:line="360" w:lineRule="auto"/>
        <w:jc w:val="center"/>
        <w:outlineLvl w:val="0"/>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公开招标采购公告</w:t>
      </w:r>
    </w:p>
    <w:p w14:paraId="3F299B80">
      <w:pPr>
        <w:pStyle w:val="8"/>
        <w:spacing w:after="0" w:line="380" w:lineRule="exact"/>
        <w:ind w:firstLine="482" w:firstLineChars="200"/>
        <w:rPr>
          <w:rFonts w:ascii="仿宋" w:hAnsi="仿宋" w:eastAsia="仿宋" w:cs="仿宋"/>
          <w:color w:val="auto"/>
          <w:sz w:val="24"/>
          <w:szCs w:val="24"/>
          <w:highlight w:val="none"/>
          <w:lang w:eastAsia="zh-CN"/>
        </w:rPr>
      </w:pPr>
      <w:bookmarkStart w:id="0" w:name="OLE_LINK4"/>
      <w:r>
        <w:rPr>
          <w:rFonts w:hint="eastAsia" w:ascii="仿宋" w:hAnsi="仿宋" w:eastAsia="仿宋" w:cs="仿宋"/>
          <w:b/>
          <w:bCs/>
          <w:color w:val="auto"/>
          <w:sz w:val="24"/>
          <w:szCs w:val="24"/>
          <w:highlight w:val="none"/>
          <w:u w:val="single"/>
          <w:lang w:eastAsia="zh-CN"/>
        </w:rPr>
        <w:t>湖州江南工程管理有限公司</w:t>
      </w:r>
      <w:r>
        <w:rPr>
          <w:rFonts w:hint="eastAsia" w:ascii="仿宋" w:hAnsi="仿宋" w:eastAsia="仿宋" w:cs="仿宋"/>
          <w:color w:val="auto"/>
          <w:sz w:val="24"/>
          <w:szCs w:val="24"/>
          <w:highlight w:val="none"/>
          <w:lang w:eastAsia="zh-CN"/>
        </w:rPr>
        <w:t>受</w:t>
      </w:r>
      <w:r>
        <w:rPr>
          <w:rFonts w:hint="eastAsia" w:ascii="仿宋" w:hAnsi="仿宋" w:eastAsia="仿宋" w:cs="仿宋"/>
          <w:b/>
          <w:bCs/>
          <w:color w:val="auto"/>
          <w:sz w:val="24"/>
          <w:szCs w:val="24"/>
          <w:highlight w:val="none"/>
          <w:u w:val="single"/>
          <w:lang w:eastAsia="zh-CN"/>
        </w:rPr>
        <w:t>浙江安吉农村商业银行股份有限公司</w:t>
      </w:r>
      <w:r>
        <w:rPr>
          <w:rFonts w:hint="eastAsia" w:ascii="仿宋" w:hAnsi="仿宋" w:eastAsia="仿宋" w:cs="仿宋"/>
          <w:color w:val="auto"/>
          <w:sz w:val="24"/>
          <w:szCs w:val="24"/>
          <w:highlight w:val="none"/>
          <w:lang w:eastAsia="zh-CN"/>
        </w:rPr>
        <w:t>的委托，就《</w:t>
      </w:r>
      <w:r>
        <w:rPr>
          <w:rFonts w:hint="eastAsia" w:ascii="仿宋" w:hAnsi="仿宋" w:eastAsia="仿宋" w:cs="仿宋"/>
          <w:b/>
          <w:bCs/>
          <w:color w:val="auto"/>
          <w:sz w:val="24"/>
          <w:szCs w:val="24"/>
          <w:highlight w:val="none"/>
          <w:lang w:eastAsia="zh-CN"/>
        </w:rPr>
        <w:t>安吉农商银行天目路支行室内装饰工程</w:t>
      </w:r>
      <w:r>
        <w:rPr>
          <w:rFonts w:hint="eastAsia" w:ascii="仿宋" w:hAnsi="仿宋" w:eastAsia="仿宋" w:cs="仿宋"/>
          <w:color w:val="auto"/>
          <w:sz w:val="24"/>
          <w:szCs w:val="24"/>
          <w:highlight w:val="none"/>
          <w:lang w:eastAsia="zh-CN"/>
        </w:rPr>
        <w:t>》进行公开招标采购，欢迎国内合格的供应商前来参加投标。</w:t>
      </w:r>
    </w:p>
    <w:p w14:paraId="151F36E8">
      <w:pPr>
        <w:pStyle w:val="8"/>
        <w:spacing w:after="0" w:line="380" w:lineRule="exact"/>
        <w:outlineLvl w:val="1"/>
        <w:rPr>
          <w:rFonts w:ascii="仿宋" w:hAnsi="仿宋" w:eastAsia="仿宋" w:cs="仿宋"/>
          <w:color w:val="auto"/>
          <w:sz w:val="24"/>
          <w:szCs w:val="24"/>
          <w:highlight w:val="none"/>
          <w:lang w:eastAsia="zh-CN"/>
        </w:rPr>
      </w:pPr>
      <w:bookmarkStart w:id="1" w:name="_Toc19304"/>
      <w:r>
        <w:rPr>
          <w:rFonts w:hint="eastAsia" w:ascii="仿宋" w:hAnsi="仿宋" w:eastAsia="仿宋" w:cs="仿宋"/>
          <w:b/>
          <w:color w:val="auto"/>
          <w:sz w:val="24"/>
          <w:szCs w:val="24"/>
          <w:highlight w:val="none"/>
          <w:lang w:eastAsia="zh-CN"/>
        </w:rPr>
        <w:t>一、项目编号</w:t>
      </w:r>
      <w:r>
        <w:rPr>
          <w:rFonts w:hint="eastAsia" w:ascii="仿宋" w:hAnsi="仿宋" w:eastAsia="仿宋" w:cs="仿宋"/>
          <w:color w:val="auto"/>
          <w:sz w:val="24"/>
          <w:szCs w:val="24"/>
          <w:highlight w:val="none"/>
          <w:lang w:eastAsia="zh-CN"/>
        </w:rPr>
        <w:t>：</w:t>
      </w:r>
      <w:bookmarkEnd w:id="1"/>
      <w:r>
        <w:rPr>
          <w:rFonts w:hint="eastAsia" w:ascii="仿宋" w:hAnsi="仿宋" w:eastAsia="仿宋" w:cs="仿宋"/>
          <w:color w:val="auto"/>
          <w:sz w:val="24"/>
          <w:szCs w:val="24"/>
          <w:highlight w:val="none"/>
          <w:lang w:eastAsia="zh-CN"/>
        </w:rPr>
        <w:t xml:space="preserve">AJNSHDZCG-2025-27  </w:t>
      </w:r>
    </w:p>
    <w:p w14:paraId="042630CF">
      <w:pPr>
        <w:pStyle w:val="8"/>
        <w:spacing w:after="0" w:line="380" w:lineRule="exact"/>
        <w:outlineLvl w:val="1"/>
        <w:rPr>
          <w:rFonts w:hint="eastAsia" w:ascii="仿宋" w:hAnsi="仿宋" w:eastAsia="仿宋" w:cs="仿宋"/>
          <w:color w:val="auto"/>
          <w:kern w:val="0"/>
          <w:sz w:val="24"/>
          <w:szCs w:val="24"/>
          <w:highlight w:val="none"/>
          <w:lang w:eastAsia="zh-CN"/>
        </w:rPr>
      </w:pPr>
      <w:bookmarkStart w:id="2" w:name="_Toc19963"/>
      <w:r>
        <w:rPr>
          <w:rFonts w:hint="eastAsia" w:ascii="仿宋" w:hAnsi="仿宋" w:eastAsia="仿宋" w:cs="仿宋"/>
          <w:b/>
          <w:color w:val="auto"/>
          <w:sz w:val="24"/>
          <w:szCs w:val="24"/>
          <w:highlight w:val="none"/>
        </w:rPr>
        <w:t>二、</w:t>
      </w:r>
      <w:r>
        <w:rPr>
          <w:rFonts w:hint="eastAsia" w:ascii="仿宋" w:hAnsi="仿宋" w:eastAsia="仿宋" w:cs="仿宋"/>
          <w:b/>
          <w:color w:val="auto"/>
          <w:kern w:val="0"/>
          <w:sz w:val="24"/>
          <w:szCs w:val="24"/>
          <w:highlight w:val="none"/>
        </w:rPr>
        <w:t>项目名称：</w:t>
      </w:r>
      <w:bookmarkEnd w:id="2"/>
      <w:bookmarkStart w:id="3" w:name="_Toc20334"/>
      <w:r>
        <w:rPr>
          <w:rFonts w:hint="eastAsia" w:ascii="仿宋" w:hAnsi="仿宋" w:eastAsia="仿宋" w:cs="仿宋"/>
          <w:color w:val="auto"/>
          <w:kern w:val="0"/>
          <w:sz w:val="24"/>
          <w:szCs w:val="24"/>
          <w:highlight w:val="none"/>
          <w:lang w:eastAsia="zh-CN"/>
        </w:rPr>
        <w:t>安吉农商银行天目路支行室内装饰工程</w:t>
      </w:r>
    </w:p>
    <w:p w14:paraId="124EA101">
      <w:pPr>
        <w:pStyle w:val="8"/>
        <w:spacing w:after="0" w:line="380" w:lineRule="exact"/>
        <w:outlineLvl w:val="1"/>
        <w:rPr>
          <w:rFonts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三、采购组织类型</w:t>
      </w:r>
      <w:r>
        <w:rPr>
          <w:rFonts w:hint="eastAsia" w:ascii="仿宋" w:hAnsi="仿宋" w:eastAsia="仿宋" w:cs="仿宋"/>
          <w:color w:val="auto"/>
          <w:sz w:val="24"/>
          <w:szCs w:val="24"/>
          <w:highlight w:val="none"/>
          <w:lang w:eastAsia="zh-CN"/>
        </w:rPr>
        <w:t>：自行采购委托代理（非政府采购项目）</w:t>
      </w:r>
      <w:bookmarkEnd w:id="3"/>
    </w:p>
    <w:p w14:paraId="5F487127">
      <w:pPr>
        <w:pStyle w:val="8"/>
        <w:spacing w:after="0" w:line="380" w:lineRule="exact"/>
        <w:outlineLvl w:val="1"/>
        <w:rPr>
          <w:rFonts w:ascii="仿宋" w:hAnsi="仿宋" w:eastAsia="仿宋" w:cs="仿宋"/>
          <w:color w:val="auto"/>
          <w:sz w:val="24"/>
          <w:szCs w:val="24"/>
          <w:highlight w:val="none"/>
          <w:lang w:eastAsia="zh-CN"/>
        </w:rPr>
      </w:pPr>
      <w:bookmarkStart w:id="4" w:name="_Toc11775"/>
      <w:r>
        <w:rPr>
          <w:rFonts w:hint="eastAsia" w:ascii="仿宋" w:hAnsi="仿宋" w:eastAsia="仿宋" w:cs="仿宋"/>
          <w:b/>
          <w:color w:val="auto"/>
          <w:sz w:val="24"/>
          <w:szCs w:val="24"/>
          <w:highlight w:val="none"/>
          <w:lang w:eastAsia="zh-CN"/>
        </w:rPr>
        <w:t>四、采购方式</w:t>
      </w:r>
      <w:r>
        <w:rPr>
          <w:rFonts w:hint="eastAsia" w:ascii="仿宋" w:hAnsi="仿宋" w:eastAsia="仿宋" w:cs="仿宋"/>
          <w:color w:val="auto"/>
          <w:sz w:val="24"/>
          <w:szCs w:val="24"/>
          <w:highlight w:val="none"/>
          <w:lang w:eastAsia="zh-CN"/>
        </w:rPr>
        <w:t>：公开招标</w:t>
      </w:r>
      <w:bookmarkEnd w:id="4"/>
    </w:p>
    <w:p w14:paraId="381525F3">
      <w:pPr>
        <w:pStyle w:val="8"/>
        <w:spacing w:after="0" w:line="380" w:lineRule="exact"/>
        <w:outlineLvl w:val="1"/>
        <w:rPr>
          <w:rFonts w:ascii="仿宋" w:hAnsi="仿宋" w:eastAsia="仿宋" w:cs="仿宋"/>
          <w:b/>
          <w:color w:val="auto"/>
          <w:sz w:val="24"/>
          <w:szCs w:val="24"/>
          <w:highlight w:val="none"/>
          <w:lang w:eastAsia="zh-CN"/>
        </w:rPr>
      </w:pPr>
      <w:bookmarkStart w:id="5" w:name="_Toc11841"/>
      <w:r>
        <w:rPr>
          <w:rFonts w:hint="eastAsia" w:ascii="仿宋" w:hAnsi="仿宋" w:eastAsia="仿宋" w:cs="仿宋"/>
          <w:b/>
          <w:color w:val="auto"/>
          <w:sz w:val="24"/>
          <w:szCs w:val="24"/>
          <w:highlight w:val="none"/>
          <w:lang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lang w:eastAsia="zh-CN"/>
        </w:rPr>
        <w:t>采购内容及数量：</w:t>
      </w:r>
      <w:bookmarkEnd w:id="5"/>
    </w:p>
    <w:tbl>
      <w:tblPr>
        <w:tblStyle w:val="4"/>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39"/>
        <w:gridCol w:w="5048"/>
        <w:gridCol w:w="709"/>
        <w:gridCol w:w="1426"/>
      </w:tblGrid>
      <w:tr w14:paraId="6FCD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noWrap w:val="0"/>
            <w:vAlign w:val="center"/>
          </w:tcPr>
          <w:p w14:paraId="37E313DB">
            <w:pPr>
              <w:pStyle w:val="3"/>
              <w:snapToGrid w:val="0"/>
              <w:spacing w:before="0" w:beforeAutospacing="0" w:after="0" w:afterAutospacing="0"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39" w:type="dxa"/>
            <w:noWrap w:val="0"/>
            <w:vAlign w:val="center"/>
          </w:tcPr>
          <w:p w14:paraId="5B641AFD">
            <w:pPr>
              <w:pStyle w:val="3"/>
              <w:snapToGrid w:val="0"/>
              <w:spacing w:before="0" w:beforeAutospacing="0" w:after="0" w:afterAutospacing="0"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048" w:type="dxa"/>
            <w:noWrap w:val="0"/>
            <w:vAlign w:val="center"/>
          </w:tcPr>
          <w:p w14:paraId="7C2E7269">
            <w:pPr>
              <w:pStyle w:val="3"/>
              <w:snapToGrid w:val="0"/>
              <w:spacing w:before="0" w:beforeAutospacing="0" w:after="0" w:afterAutospacing="0"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工作范围简述</w:t>
            </w:r>
          </w:p>
        </w:tc>
        <w:tc>
          <w:tcPr>
            <w:tcW w:w="709" w:type="dxa"/>
            <w:noWrap w:val="0"/>
            <w:vAlign w:val="center"/>
          </w:tcPr>
          <w:p w14:paraId="2BBD2EEF">
            <w:pPr>
              <w:snapToGrid w:val="0"/>
              <w:spacing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26" w:type="dxa"/>
            <w:noWrap w:val="0"/>
            <w:vAlign w:val="center"/>
          </w:tcPr>
          <w:p w14:paraId="019BBD1F">
            <w:pPr>
              <w:snapToGrid w:val="0"/>
              <w:spacing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p>
        </w:tc>
      </w:tr>
      <w:tr w14:paraId="39A2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14:paraId="103BD07A">
            <w:pPr>
              <w:pStyle w:val="3"/>
              <w:snapToGrid w:val="0"/>
              <w:spacing w:before="0" w:beforeAutospacing="0" w:after="0" w:afterAutospacing="0"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39" w:type="dxa"/>
            <w:noWrap w:val="0"/>
            <w:vAlign w:val="center"/>
          </w:tcPr>
          <w:p w14:paraId="48297281">
            <w:pPr>
              <w:snapToGrid w:val="0"/>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安吉农商银行天目路支行室内装饰工程</w:t>
            </w:r>
          </w:p>
        </w:tc>
        <w:tc>
          <w:tcPr>
            <w:tcW w:w="5048" w:type="dxa"/>
            <w:noWrap w:val="0"/>
            <w:vAlign w:val="center"/>
          </w:tcPr>
          <w:p w14:paraId="6A227461">
            <w:pPr>
              <w:snapToGrid w:val="0"/>
              <w:spacing w:line="360" w:lineRule="exact"/>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根据采购人要求对安吉农商银行天目路支行进行室内装饰、安装工程等</w:t>
            </w:r>
            <w:r>
              <w:rPr>
                <w:rFonts w:hint="eastAsia" w:ascii="仿宋" w:hAnsi="仿宋" w:eastAsia="仿宋" w:cs="仿宋"/>
                <w:color w:val="auto"/>
                <w:kern w:val="0"/>
                <w:sz w:val="24"/>
                <w:szCs w:val="24"/>
                <w:highlight w:val="none"/>
              </w:rPr>
              <w:t>。</w:t>
            </w:r>
          </w:p>
          <w:p w14:paraId="43DB347A">
            <w:pPr>
              <w:snapToGrid w:val="0"/>
              <w:spacing w:line="3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2）具体内容详见</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w:t>
            </w:r>
          </w:p>
        </w:tc>
        <w:tc>
          <w:tcPr>
            <w:tcW w:w="709" w:type="dxa"/>
            <w:noWrap w:val="0"/>
            <w:vAlign w:val="center"/>
          </w:tcPr>
          <w:p w14:paraId="14CA88E1">
            <w:pPr>
              <w:pStyle w:val="3"/>
              <w:snapToGrid w:val="0"/>
              <w:spacing w:before="0" w:beforeAutospacing="0" w:after="0" w:afterAutospacing="0"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426" w:type="dxa"/>
            <w:noWrap w:val="0"/>
            <w:vAlign w:val="center"/>
          </w:tcPr>
          <w:p w14:paraId="09089663">
            <w:pPr>
              <w:spacing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700960</w:t>
            </w:r>
            <w:r>
              <w:rPr>
                <w:rFonts w:hint="eastAsia" w:ascii="仿宋" w:hAnsi="仿宋" w:eastAsia="仿宋" w:cs="仿宋"/>
                <w:color w:val="auto"/>
                <w:sz w:val="24"/>
                <w:szCs w:val="24"/>
                <w:highlight w:val="none"/>
              </w:rPr>
              <w:t>元</w:t>
            </w:r>
          </w:p>
        </w:tc>
      </w:tr>
      <w:tr w14:paraId="5EFF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0" w:type="dxa"/>
            <w:noWrap w:val="0"/>
            <w:vAlign w:val="center"/>
          </w:tcPr>
          <w:p w14:paraId="09FAA682">
            <w:pPr>
              <w:pStyle w:val="2"/>
              <w:snapToGrid w:val="0"/>
              <w:spacing w:beforeLines="0" w:afterLines="0" w:line="360" w:lineRule="exact"/>
              <w:ind w:left="0" w:leftChars="0" w:firstLine="0" w:firstLineChars="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922" w:type="dxa"/>
            <w:gridSpan w:val="4"/>
            <w:noWrap w:val="0"/>
            <w:vAlign w:val="center"/>
          </w:tcPr>
          <w:p w14:paraId="1C779BF3">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1、本项目采购预算价为</w:t>
            </w:r>
            <w:r>
              <w:rPr>
                <w:rFonts w:hint="eastAsia" w:ascii="仿宋" w:hAnsi="仿宋" w:eastAsia="仿宋" w:cs="仿宋"/>
                <w:color w:val="auto"/>
                <w:sz w:val="24"/>
                <w:szCs w:val="24"/>
                <w:highlight w:val="none"/>
                <w:lang w:val="en-US" w:eastAsia="zh-CN"/>
              </w:rPr>
              <w:t>700960</w:t>
            </w:r>
            <w:r>
              <w:rPr>
                <w:rFonts w:hint="eastAsia" w:ascii="仿宋" w:hAnsi="仿宋" w:eastAsia="仿宋" w:cs="仿宋"/>
                <w:color w:val="auto"/>
                <w:sz w:val="24"/>
                <w:szCs w:val="24"/>
                <w:highlight w:val="none"/>
              </w:rPr>
              <w:t>元。投标报价超预算价的投标无效。</w:t>
            </w:r>
          </w:p>
          <w:p w14:paraId="067026A1">
            <w:pPr>
              <w:spacing w:line="3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投标报价包括但不限于人工费、材料费、机械费、项目措施费、装修垃圾清运费、招标代理服务费、预算编制费、预算审核费、专家验收费等一切费用。</w:t>
            </w:r>
          </w:p>
          <w:p w14:paraId="660C8B0B">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3、服务期限：</w:t>
            </w:r>
            <w:r>
              <w:rPr>
                <w:rFonts w:hint="eastAsia" w:ascii="仿宋" w:hAnsi="仿宋" w:eastAsia="仿宋" w:cs="仿宋"/>
                <w:color w:val="auto"/>
                <w:sz w:val="24"/>
                <w:szCs w:val="24"/>
                <w:highlight w:val="none"/>
                <w:lang w:eastAsia="zh-CN"/>
              </w:rPr>
              <w:t>合同签订后30日历天内完成</w:t>
            </w:r>
            <w:r>
              <w:rPr>
                <w:rFonts w:hint="eastAsia" w:ascii="仿宋" w:hAnsi="仿宋" w:eastAsia="仿宋" w:cs="仿宋"/>
                <w:color w:val="auto"/>
                <w:sz w:val="24"/>
                <w:szCs w:val="24"/>
                <w:highlight w:val="none"/>
              </w:rPr>
              <w:t>。</w:t>
            </w:r>
          </w:p>
          <w:p w14:paraId="2F873ACF">
            <w:pPr>
              <w:spacing w:line="35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4、结算：最终按实际工程量进行结算。</w:t>
            </w:r>
          </w:p>
          <w:p w14:paraId="485FF4D0">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5、其他要求详见</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p>
        </w:tc>
      </w:tr>
    </w:tbl>
    <w:p w14:paraId="24604716">
      <w:pPr>
        <w:pStyle w:val="8"/>
        <w:spacing w:after="0" w:line="380" w:lineRule="exact"/>
        <w:outlineLvl w:val="1"/>
        <w:rPr>
          <w:rFonts w:ascii="仿宋" w:hAnsi="仿宋" w:eastAsia="仿宋" w:cs="仿宋"/>
          <w:b/>
          <w:bCs/>
          <w:color w:val="auto"/>
          <w:sz w:val="24"/>
          <w:szCs w:val="24"/>
          <w:highlight w:val="none"/>
          <w:lang w:eastAsia="zh-CN"/>
        </w:rPr>
      </w:pPr>
      <w:bookmarkStart w:id="6" w:name="_Toc19343"/>
      <w:r>
        <w:rPr>
          <w:rFonts w:hint="eastAsia" w:ascii="仿宋" w:hAnsi="仿宋" w:eastAsia="仿宋" w:cs="仿宋"/>
          <w:b/>
          <w:bCs/>
          <w:color w:val="auto"/>
          <w:sz w:val="24"/>
          <w:szCs w:val="24"/>
          <w:highlight w:val="none"/>
          <w:lang w:eastAsia="zh-CN"/>
        </w:rPr>
        <w:t>六、合格投标人的资格要求：</w:t>
      </w:r>
      <w:bookmarkEnd w:id="6"/>
    </w:p>
    <w:p w14:paraId="6E4DB3FF">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1、参照《中华人民共和国政府采购法》第二十二条规定；</w:t>
      </w:r>
    </w:p>
    <w:p w14:paraId="6D8CA071">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至本项目响应截止时间前，供应商未列入失信被执行人、重大税收违法失信主体、政府采购严重违法失信行为记录名单（以“信用中国”网站www.creditchina.gov.cn、“中国政府采购网”www.ccgp.gov.cn查询结果为准）；</w:t>
      </w:r>
    </w:p>
    <w:p w14:paraId="58FC7ABB">
      <w:pPr>
        <w:snapToGrid w:val="0"/>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3、单位负责人为同一人或者存在直接控股、管理关系的不同供应商，不得同时参加同一合同项下的投标；</w:t>
      </w:r>
    </w:p>
    <w:p w14:paraId="450F2D78">
      <w:pPr>
        <w:snapToGrid w:val="0"/>
        <w:spacing w:line="360" w:lineRule="exact"/>
        <w:ind w:right="105" w:rightChars="50"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投标人须</w:t>
      </w:r>
      <w:r>
        <w:rPr>
          <w:rFonts w:hint="eastAsia" w:ascii="仿宋" w:hAnsi="仿宋" w:eastAsia="仿宋" w:cs="仿宋"/>
          <w:color w:val="auto"/>
          <w:sz w:val="24"/>
          <w:szCs w:val="24"/>
          <w:highlight w:val="none"/>
        </w:rPr>
        <w:t>具备建筑装修装饰工程专业承包二级及以上资质及有效的安全生产许可证；</w:t>
      </w:r>
    </w:p>
    <w:p w14:paraId="2D1AF5C0">
      <w:pPr>
        <w:spacing w:line="38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eastAsia="zh-CN"/>
        </w:rPr>
        <w:t>拟派项目负责人具有建筑工程专业二级及以上注册建造师资格；</w:t>
      </w:r>
    </w:p>
    <w:p w14:paraId="7DF7BFA1">
      <w:pPr>
        <w:spacing w:line="3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本项目不接受联合体投标，禁止转包。</w:t>
      </w:r>
    </w:p>
    <w:p w14:paraId="40004C49">
      <w:pPr>
        <w:pStyle w:val="8"/>
        <w:spacing w:after="0" w:line="380" w:lineRule="exact"/>
        <w:outlineLvl w:val="1"/>
        <w:rPr>
          <w:rFonts w:ascii="仿宋" w:hAnsi="仿宋" w:eastAsia="仿宋" w:cs="仿宋"/>
          <w:color w:val="auto"/>
          <w:sz w:val="24"/>
          <w:szCs w:val="24"/>
          <w:highlight w:val="none"/>
          <w:lang w:eastAsia="zh-CN"/>
        </w:rPr>
      </w:pPr>
      <w:bookmarkStart w:id="7" w:name="_Toc917"/>
      <w:r>
        <w:rPr>
          <w:rFonts w:hint="eastAsia" w:ascii="仿宋" w:hAnsi="仿宋" w:eastAsia="仿宋" w:cs="仿宋"/>
          <w:b/>
          <w:color w:val="auto"/>
          <w:sz w:val="24"/>
          <w:szCs w:val="24"/>
          <w:highlight w:val="none"/>
          <w:lang w:eastAsia="zh-CN"/>
        </w:rPr>
        <w:t>七、</w:t>
      </w:r>
      <w:r>
        <w:rPr>
          <w:rFonts w:hint="eastAsia" w:ascii="仿宋" w:hAnsi="仿宋" w:eastAsia="仿宋" w:cs="仿宋"/>
          <w:b/>
          <w:bCs/>
          <w:color w:val="auto"/>
          <w:sz w:val="24"/>
          <w:szCs w:val="24"/>
          <w:highlight w:val="none"/>
          <w:lang w:eastAsia="zh-CN"/>
        </w:rPr>
        <w:t>采购文件的报名/发售时间、地址、售价:</w:t>
      </w:r>
      <w:bookmarkEnd w:id="7"/>
    </w:p>
    <w:p w14:paraId="79CC8574">
      <w:pPr>
        <w:pStyle w:val="8"/>
        <w:spacing w:after="0" w:line="380" w:lineRule="exact"/>
        <w:ind w:firstLine="480" w:firstLineChars="200"/>
        <w:rPr>
          <w:rFonts w:hint="eastAsia" w:ascii="仿宋" w:hAnsi="仿宋" w:eastAsia="仿宋" w:cs="仿宋"/>
          <w:color w:val="auto"/>
          <w:sz w:val="24"/>
          <w:szCs w:val="24"/>
          <w:highlight w:val="none"/>
          <w:lang w:eastAsia="zh-CN"/>
        </w:rPr>
      </w:pPr>
      <w:bookmarkStart w:id="8" w:name="_Toc11552"/>
      <w:r>
        <w:rPr>
          <w:rFonts w:hint="eastAsia" w:ascii="仿宋" w:hAnsi="仿宋" w:eastAsia="仿宋" w:cs="仿宋"/>
          <w:color w:val="auto"/>
          <w:sz w:val="24"/>
          <w:szCs w:val="24"/>
          <w:highlight w:val="none"/>
          <w:lang w:eastAsia="zh-CN"/>
        </w:rPr>
        <w:t>1、报名/发售时间：2025年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lang w:eastAsia="zh-CN"/>
        </w:rPr>
        <w:t>日至2025年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日上午：8:30-11:00   下午：13:30-17:00</w:t>
      </w:r>
    </w:p>
    <w:p w14:paraId="037A58B7">
      <w:pPr>
        <w:pStyle w:val="8"/>
        <w:spacing w:after="0" w:line="380" w:lineRule="exact"/>
        <w:ind w:firstLine="480" w:firstLineChars="200"/>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2、报名/发售地点：湖州江南工程管理有限公司</w:t>
      </w:r>
      <w:r>
        <w:rPr>
          <w:rFonts w:hint="eastAsia" w:ascii="仿宋" w:hAnsi="仿宋" w:eastAsia="仿宋" w:cs="仿宋"/>
          <w:b/>
          <w:color w:val="auto"/>
          <w:sz w:val="24"/>
          <w:szCs w:val="24"/>
          <w:highlight w:val="none"/>
          <w:lang w:eastAsia="zh-CN"/>
        </w:rPr>
        <w:t>（浙江省湖州市安吉县金融中心14楼）</w:t>
      </w:r>
    </w:p>
    <w:p w14:paraId="5F2951D7">
      <w:pPr>
        <w:pStyle w:val="8"/>
        <w:spacing w:after="0" w:line="380" w:lineRule="exact"/>
        <w:ind w:firstLine="482" w:firstLineChars="200"/>
        <w:rPr>
          <w:rFonts w:hint="eastAsia" w:ascii="仿宋" w:hAnsi="仿宋" w:eastAsia="仿宋" w:cs="仿宋"/>
          <w:b/>
          <w:color w:val="auto"/>
          <w:sz w:val="24"/>
          <w:szCs w:val="24"/>
          <w:highlight w:val="none"/>
          <w:lang w:eastAsia="zh-CN"/>
        </w:rPr>
      </w:pPr>
    </w:p>
    <w:p w14:paraId="0E3B89AE">
      <w:pPr>
        <w:pStyle w:val="8"/>
        <w:spacing w:after="0" w:line="38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3、标书售价：500元/本，售后不退。</w:t>
      </w:r>
    </w:p>
    <w:p w14:paraId="0812E688">
      <w:pPr>
        <w:snapToGrid w:val="0"/>
        <w:spacing w:line="36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4、报名方式：接受投标供应商以电子邮件报名或邮寄形式报名（同时接受现场报名），报名前应事先联系代理公司。如采用电子邮件报名的，请将报名资料上传至</w:t>
      </w:r>
      <w:r>
        <w:rPr>
          <w:rFonts w:hint="eastAsia" w:ascii="仿宋" w:hAnsi="仿宋" w:eastAsia="仿宋" w:cs="仿宋"/>
          <w:b/>
          <w:color w:val="auto"/>
          <w:sz w:val="24"/>
          <w:szCs w:val="24"/>
          <w:highlight w:val="none"/>
          <w:lang w:eastAsia="zh-CN"/>
        </w:rPr>
        <w:t>644655760</w:t>
      </w:r>
      <w:r>
        <w:rPr>
          <w:rFonts w:hint="eastAsia" w:ascii="仿宋" w:hAnsi="仿宋" w:eastAsia="仿宋" w:cs="仿宋"/>
          <w:b/>
          <w:color w:val="auto"/>
          <w:sz w:val="24"/>
          <w:szCs w:val="24"/>
          <w:highlight w:val="none"/>
        </w:rPr>
        <w:t>@qq.com，联系人：</w:t>
      </w:r>
      <w:r>
        <w:rPr>
          <w:rFonts w:hint="eastAsia" w:ascii="仿宋" w:hAnsi="仿宋" w:eastAsia="仿宋" w:cs="仿宋"/>
          <w:b/>
          <w:color w:val="auto"/>
          <w:sz w:val="24"/>
          <w:szCs w:val="24"/>
          <w:highlight w:val="none"/>
          <w:lang w:eastAsia="zh-CN"/>
        </w:rPr>
        <w:t>曾先生</w:t>
      </w:r>
      <w:r>
        <w:rPr>
          <w:rFonts w:hint="eastAsia" w:ascii="仿宋" w:hAnsi="仿宋" w:eastAsia="仿宋" w:cs="仿宋"/>
          <w:b/>
          <w:color w:val="auto"/>
          <w:sz w:val="24"/>
          <w:szCs w:val="24"/>
          <w:highlight w:val="none"/>
        </w:rPr>
        <w:t>，联系电话：</w:t>
      </w:r>
      <w:r>
        <w:rPr>
          <w:rFonts w:hint="eastAsia" w:ascii="仿宋" w:hAnsi="仿宋" w:eastAsia="仿宋" w:cs="仿宋"/>
          <w:b/>
          <w:color w:val="auto"/>
          <w:sz w:val="24"/>
          <w:szCs w:val="24"/>
          <w:highlight w:val="none"/>
          <w:lang w:eastAsia="zh-CN"/>
        </w:rPr>
        <w:t>0572-5076515/13017902883</w:t>
      </w:r>
      <w:r>
        <w:rPr>
          <w:rFonts w:hint="eastAsia" w:ascii="仿宋" w:hAnsi="仿宋" w:eastAsia="仿宋" w:cs="仿宋"/>
          <w:b/>
          <w:color w:val="auto"/>
          <w:sz w:val="24"/>
          <w:szCs w:val="24"/>
          <w:highlight w:val="none"/>
        </w:rPr>
        <w:t>。</w:t>
      </w:r>
    </w:p>
    <w:p w14:paraId="5F03B6B6">
      <w:pPr>
        <w:spacing w:line="38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5、公告期限：自本公告发布之日起5个工作日。</w:t>
      </w:r>
    </w:p>
    <w:p w14:paraId="3E2046F2">
      <w:pPr>
        <w:pStyle w:val="8"/>
        <w:spacing w:after="0" w:line="380" w:lineRule="exact"/>
        <w:outlineLvl w:val="1"/>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八、响应文件递交截止时间及开标时间：</w:t>
      </w:r>
      <w:bookmarkEnd w:id="8"/>
    </w:p>
    <w:p w14:paraId="02479346">
      <w:pPr>
        <w:snapToGrid w:val="0"/>
        <w:spacing w:line="380" w:lineRule="exact"/>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响应文件递交截止时间：</w:t>
      </w:r>
      <w:r>
        <w:rPr>
          <w:rFonts w:hint="eastAsia" w:ascii="仿宋" w:hAnsi="仿宋" w:eastAsia="仿宋" w:cs="仿宋"/>
          <w:color w:val="auto"/>
          <w:kern w:val="0"/>
          <w:sz w:val="24"/>
          <w:szCs w:val="24"/>
          <w:highlight w:val="none"/>
        </w:rPr>
        <w:t>2025年</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日</w:t>
      </w:r>
      <w:r>
        <w:rPr>
          <w:rFonts w:hint="eastAsia" w:ascii="仿宋" w:hAnsi="仿宋" w:eastAsia="仿宋" w:cs="仿宋"/>
          <w:color w:val="auto"/>
          <w:kern w:val="0"/>
          <w:sz w:val="24"/>
          <w:szCs w:val="24"/>
          <w:highlight w:val="none"/>
          <w:lang w:val="en-US" w:eastAsia="zh-CN"/>
        </w:rPr>
        <w:t>下</w:t>
      </w:r>
      <w:r>
        <w:rPr>
          <w:rFonts w:hint="eastAsia" w:ascii="仿宋" w:hAnsi="仿宋" w:eastAsia="仿宋" w:cs="仿宋"/>
          <w:color w:val="auto"/>
          <w:kern w:val="0"/>
          <w:sz w:val="24"/>
          <w:szCs w:val="24"/>
          <w:highlight w:val="none"/>
        </w:rPr>
        <w:t>午</w:t>
      </w: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0时。</w:t>
      </w:r>
    </w:p>
    <w:p w14:paraId="76C217E8">
      <w:pPr>
        <w:snapToGrid w:val="0"/>
        <w:spacing w:line="380" w:lineRule="exact"/>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开标时间：</w:t>
      </w:r>
      <w:r>
        <w:rPr>
          <w:rFonts w:hint="eastAsia" w:ascii="仿宋" w:hAnsi="仿宋" w:eastAsia="仿宋" w:cs="仿宋"/>
          <w:color w:val="auto"/>
          <w:kern w:val="0"/>
          <w:sz w:val="24"/>
          <w:szCs w:val="24"/>
          <w:highlight w:val="none"/>
        </w:rPr>
        <w:t>2025年</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日</w:t>
      </w:r>
      <w:r>
        <w:rPr>
          <w:rFonts w:hint="eastAsia" w:ascii="仿宋" w:hAnsi="仿宋" w:eastAsia="仿宋" w:cs="仿宋"/>
          <w:color w:val="auto"/>
          <w:kern w:val="0"/>
          <w:sz w:val="24"/>
          <w:szCs w:val="24"/>
          <w:highlight w:val="none"/>
          <w:lang w:eastAsia="zh-CN"/>
        </w:rPr>
        <w:t>下午</w:t>
      </w: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0时。</w:t>
      </w:r>
    </w:p>
    <w:p w14:paraId="236A261F">
      <w:pPr>
        <w:pStyle w:val="8"/>
        <w:spacing w:after="0" w:line="380" w:lineRule="exact"/>
        <w:outlineLvl w:val="1"/>
        <w:rPr>
          <w:rFonts w:ascii="仿宋" w:hAnsi="仿宋" w:eastAsia="仿宋" w:cs="仿宋"/>
          <w:b/>
          <w:color w:val="auto"/>
          <w:sz w:val="24"/>
          <w:szCs w:val="24"/>
          <w:highlight w:val="none"/>
          <w:lang w:eastAsia="zh-CN"/>
        </w:rPr>
      </w:pPr>
      <w:bookmarkStart w:id="9" w:name="_Toc30558"/>
      <w:r>
        <w:rPr>
          <w:rFonts w:hint="eastAsia" w:ascii="仿宋" w:hAnsi="仿宋" w:eastAsia="仿宋" w:cs="仿宋"/>
          <w:b/>
          <w:bCs/>
          <w:color w:val="auto"/>
          <w:sz w:val="24"/>
          <w:szCs w:val="24"/>
          <w:highlight w:val="none"/>
          <w:lang w:eastAsia="zh-CN"/>
        </w:rPr>
        <w:t>九、响应文件递交地址及开标地址：</w:t>
      </w:r>
      <w:bookmarkEnd w:id="9"/>
    </w:p>
    <w:p w14:paraId="5DDB6EC6">
      <w:pPr>
        <w:adjustRightInd w:val="0"/>
        <w:spacing w:line="3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响应文件递交地址：</w:t>
      </w:r>
      <w:r>
        <w:rPr>
          <w:rFonts w:hint="eastAsia" w:ascii="仿宋" w:hAnsi="仿宋" w:eastAsia="仿宋" w:cs="仿宋"/>
          <w:color w:val="auto"/>
          <w:sz w:val="24"/>
          <w:szCs w:val="24"/>
          <w:highlight w:val="none"/>
        </w:rPr>
        <w:t>浙江省安吉县昌硕街道昌硕东路1号（浙江安吉农村商业银行股份有限公司8楼会议室）。逾期送达或未密封的投标文件将不予受理。</w:t>
      </w:r>
    </w:p>
    <w:p w14:paraId="79CF8B79">
      <w:pPr>
        <w:adjustRightInd w:val="0"/>
        <w:spacing w:line="360" w:lineRule="exact"/>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开标地址：</w:t>
      </w:r>
      <w:r>
        <w:rPr>
          <w:rFonts w:hint="eastAsia" w:ascii="仿宋" w:hAnsi="仿宋" w:eastAsia="仿宋" w:cs="仿宋"/>
          <w:color w:val="auto"/>
          <w:sz w:val="24"/>
          <w:szCs w:val="24"/>
          <w:highlight w:val="none"/>
        </w:rPr>
        <w:t>浙江省安吉县昌硕街道昌硕东路1号（浙江安吉农村商业银行股份有限公司8楼会议室）。</w:t>
      </w:r>
    </w:p>
    <w:p w14:paraId="567EE0A7">
      <w:pPr>
        <w:pStyle w:val="8"/>
        <w:spacing w:after="0" w:line="380" w:lineRule="exact"/>
        <w:outlineLvl w:val="1"/>
        <w:rPr>
          <w:rFonts w:ascii="仿宋" w:hAnsi="仿宋" w:eastAsia="仿宋" w:cs="仿宋"/>
          <w:b/>
          <w:color w:val="auto"/>
          <w:sz w:val="24"/>
          <w:szCs w:val="24"/>
          <w:highlight w:val="none"/>
          <w:lang w:eastAsia="zh-CN"/>
        </w:rPr>
      </w:pPr>
      <w:bookmarkStart w:id="10" w:name="_Toc20728"/>
      <w:r>
        <w:rPr>
          <w:rFonts w:hint="eastAsia" w:ascii="仿宋" w:hAnsi="仿宋" w:eastAsia="仿宋" w:cs="仿宋"/>
          <w:b/>
          <w:color w:val="auto"/>
          <w:sz w:val="24"/>
          <w:szCs w:val="24"/>
          <w:highlight w:val="none"/>
          <w:lang w:eastAsia="zh-CN"/>
        </w:rPr>
        <w:t>十、投标保证金：</w:t>
      </w:r>
      <w:bookmarkEnd w:id="10"/>
    </w:p>
    <w:p w14:paraId="35F1CE98">
      <w:pPr>
        <w:spacing w:line="38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本次投标保证金为人民币</w:t>
      </w:r>
      <w:r>
        <w:rPr>
          <w:rFonts w:hint="eastAsia" w:ascii="仿宋" w:hAnsi="仿宋" w:eastAsia="仿宋" w:cs="仿宋"/>
          <w:color w:val="auto"/>
          <w:kern w:val="0"/>
          <w:sz w:val="24"/>
          <w:szCs w:val="24"/>
          <w:highlight w:val="none"/>
          <w:lang w:val="en-US" w:eastAsia="zh-CN"/>
        </w:rPr>
        <w:t>14000</w:t>
      </w:r>
      <w:r>
        <w:rPr>
          <w:rFonts w:hint="eastAsia" w:ascii="仿宋" w:hAnsi="仿宋" w:eastAsia="仿宋" w:cs="仿宋"/>
          <w:color w:val="auto"/>
          <w:kern w:val="0"/>
          <w:sz w:val="24"/>
          <w:szCs w:val="24"/>
          <w:highlight w:val="none"/>
        </w:rPr>
        <w:t>元。</w:t>
      </w:r>
      <w:r>
        <w:rPr>
          <w:rFonts w:hint="eastAsia" w:ascii="仿宋" w:hAnsi="仿宋" w:eastAsia="仿宋" w:cs="仿宋"/>
          <w:color w:val="auto"/>
          <w:sz w:val="24"/>
          <w:szCs w:val="24"/>
          <w:highlight w:val="none"/>
        </w:rPr>
        <w:t>缴纳时间应于开标前到帐，可用银行汇款、网银汇款等形式缴入以下账户：</w:t>
      </w:r>
    </w:p>
    <w:p w14:paraId="17100C32">
      <w:pPr>
        <w:adjustRightInd w:val="0"/>
        <w:spacing w:line="360" w:lineRule="exact"/>
        <w:ind w:firstLine="480" w:firstLineChars="200"/>
        <w:rPr>
          <w:rFonts w:ascii="仿宋" w:hAnsi="仿宋" w:eastAsia="仿宋" w:cs="仿宋"/>
          <w:color w:val="auto"/>
          <w:sz w:val="24"/>
          <w:szCs w:val="24"/>
          <w:highlight w:val="none"/>
        </w:rPr>
      </w:pPr>
      <w:bookmarkStart w:id="11" w:name="_Toc13403"/>
      <w:r>
        <w:rPr>
          <w:rFonts w:hint="eastAsia" w:ascii="仿宋" w:hAnsi="仿宋" w:eastAsia="仿宋" w:cs="仿宋"/>
          <w:color w:val="auto"/>
          <w:sz w:val="24"/>
          <w:szCs w:val="24"/>
          <w:highlight w:val="none"/>
        </w:rPr>
        <w:t>收款单位（户名）：湖州江南工程管理有限公司安吉分公司</w:t>
      </w:r>
    </w:p>
    <w:p w14:paraId="7581E3F9">
      <w:pPr>
        <w:adjustRightInd w:val="0"/>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开户银行：浙江安吉农村商业银行股份有限公司开发区支行</w:t>
      </w:r>
    </w:p>
    <w:p w14:paraId="279DA596">
      <w:pPr>
        <w:adjustRightInd w:val="0"/>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银行账号：2010 0009 4528 523</w:t>
      </w:r>
    </w:p>
    <w:p w14:paraId="056BB23B">
      <w:pPr>
        <w:pStyle w:val="8"/>
        <w:spacing w:after="0" w:line="380" w:lineRule="exact"/>
        <w:outlineLvl w:val="1"/>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十一、本次招标有关信息刊登在：</w:t>
      </w:r>
      <w:bookmarkEnd w:id="11"/>
    </w:p>
    <w:p w14:paraId="2B3B9716">
      <w:pPr>
        <w:adjustRightInd w:val="0"/>
        <w:snapToGrid w:val="0"/>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浙江安吉农村商业银行股份有限公司官网（</w:t>
      </w:r>
      <w:r>
        <w:rPr>
          <w:color w:val="auto"/>
          <w:sz w:val="24"/>
          <w:szCs w:val="24"/>
          <w:highlight w:val="none"/>
        </w:rPr>
        <w:fldChar w:fldCharType="begin"/>
      </w:r>
      <w:r>
        <w:rPr>
          <w:color w:val="auto"/>
          <w:sz w:val="24"/>
          <w:szCs w:val="24"/>
          <w:highlight w:val="none"/>
        </w:rPr>
        <w:instrText xml:space="preserve"> HYPERLINK "http://WWW.ajrcb.com" </w:instrText>
      </w:r>
      <w:r>
        <w:rPr>
          <w:color w:val="auto"/>
          <w:sz w:val="24"/>
          <w:szCs w:val="24"/>
          <w:highlight w:val="none"/>
        </w:rPr>
        <w:fldChar w:fldCharType="separate"/>
      </w:r>
      <w:r>
        <w:rPr>
          <w:rStyle w:val="6"/>
          <w:rFonts w:hint="eastAsia" w:ascii="仿宋" w:hAnsi="仿宋" w:eastAsia="仿宋" w:cs="仿宋"/>
          <w:color w:val="auto"/>
          <w:sz w:val="24"/>
          <w:szCs w:val="24"/>
          <w:highlight w:val="none"/>
        </w:rPr>
        <w:t>WWW.ajrcb.com</w:t>
      </w:r>
      <w:r>
        <w:rPr>
          <w:rStyle w:val="6"/>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693BBDE7">
      <w:pPr>
        <w:snapToGrid w:val="0"/>
        <w:spacing w:line="380" w:lineRule="exact"/>
        <w:outlineLvl w:val="1"/>
        <w:rPr>
          <w:rFonts w:ascii="仿宋" w:hAnsi="仿宋" w:eastAsia="仿宋" w:cs="仿宋"/>
          <w:b/>
          <w:color w:val="auto"/>
          <w:kern w:val="0"/>
          <w:sz w:val="24"/>
          <w:szCs w:val="24"/>
          <w:highlight w:val="none"/>
        </w:rPr>
      </w:pPr>
      <w:bookmarkStart w:id="12" w:name="_Toc11786"/>
      <w:r>
        <w:rPr>
          <w:rFonts w:hint="eastAsia" w:ascii="仿宋" w:hAnsi="仿宋" w:eastAsia="仿宋" w:cs="仿宋"/>
          <w:b/>
          <w:color w:val="auto"/>
          <w:sz w:val="24"/>
          <w:szCs w:val="24"/>
          <w:highlight w:val="none"/>
        </w:rPr>
        <w:t>十二、</w:t>
      </w:r>
      <w:r>
        <w:rPr>
          <w:rFonts w:hint="eastAsia" w:ascii="仿宋" w:hAnsi="仿宋" w:eastAsia="仿宋" w:cs="仿宋"/>
          <w:b/>
          <w:color w:val="auto"/>
          <w:kern w:val="0"/>
          <w:sz w:val="24"/>
          <w:szCs w:val="24"/>
          <w:highlight w:val="none"/>
        </w:rPr>
        <w:t>其他事项：</w:t>
      </w:r>
      <w:bookmarkEnd w:id="12"/>
    </w:p>
    <w:p w14:paraId="19BBEB0C">
      <w:pPr>
        <w:snapToGrid w:val="0"/>
        <w:spacing w:line="3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供应商认为采购文件使自己的合法权益受到损害的，可以自收到采购文件之日（发售截止日之后收到采购文件的，以发售截止日为准）或者采购公告期限届满之日起7个工作日内，以书面形式向采购人和采购代理机构提出质疑。质疑人对采购人、采购代理机构的答复不满意或者采购人、采购代理机构未在规定的时间内作出答复的，可以在答复期满后十五个工作日内向同级采购监督管理部门投诉。</w:t>
      </w:r>
    </w:p>
    <w:p w14:paraId="1F74B528">
      <w:pPr>
        <w:snapToGrid w:val="0"/>
        <w:spacing w:line="3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2、购买</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时须提交以下文件资料（按次序纵向装订成册，所有复印件均需加盖公章），并满足本公告中对供应商的资格要求：</w:t>
      </w:r>
    </w:p>
    <w:p w14:paraId="0DA39621">
      <w:pPr>
        <w:snapToGrid w:val="0"/>
        <w:spacing w:line="3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A、报名表；</w:t>
      </w:r>
    </w:p>
    <w:p w14:paraId="342ADF61">
      <w:pPr>
        <w:snapToGrid w:val="0"/>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B、有效的</w:t>
      </w:r>
      <w:r>
        <w:rPr>
          <w:rFonts w:hint="eastAsia" w:ascii="仿宋" w:hAnsi="仿宋" w:eastAsia="仿宋" w:cs="仿宋"/>
          <w:color w:val="auto"/>
          <w:sz w:val="24"/>
          <w:szCs w:val="24"/>
          <w:highlight w:val="none"/>
        </w:rPr>
        <w:t>营业执照三证合一或五证合一的副本复印件一份；</w:t>
      </w:r>
    </w:p>
    <w:p w14:paraId="0A10F3A4">
      <w:pPr>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w:t>
      </w:r>
      <w:r>
        <w:rPr>
          <w:rFonts w:hint="eastAsia" w:ascii="仿宋" w:hAnsi="仿宋" w:eastAsia="仿宋" w:cs="仿宋"/>
          <w:color w:val="auto"/>
          <w:kern w:val="0"/>
          <w:sz w:val="24"/>
          <w:szCs w:val="24"/>
          <w:highlight w:val="none"/>
        </w:rPr>
        <w:t>法定代表人身份证明书（原件），法定代表人授权书（原件）及联系方式；</w:t>
      </w:r>
    </w:p>
    <w:p w14:paraId="1C64C5B3">
      <w:pPr>
        <w:snapToGrid w:val="0"/>
        <w:spacing w:line="360" w:lineRule="exact"/>
        <w:ind w:right="105" w:rightChars="50"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D、被授权人身份证复印件一份（原件备查）；</w:t>
      </w:r>
    </w:p>
    <w:p w14:paraId="67DC3383">
      <w:pPr>
        <w:snapToGrid w:val="0"/>
        <w:spacing w:line="360" w:lineRule="exact"/>
        <w:ind w:right="105" w:rightChars="50"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E、建筑装修装饰工程专业承包二级及以上资质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复印件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w:t>
      </w:r>
    </w:p>
    <w:p w14:paraId="3D1723C3">
      <w:pPr>
        <w:spacing w:line="3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F、</w:t>
      </w:r>
      <w:r>
        <w:rPr>
          <w:rFonts w:hint="eastAsia" w:ascii="仿宋" w:hAnsi="仿宋" w:eastAsia="仿宋" w:cs="仿宋"/>
          <w:color w:val="auto"/>
          <w:kern w:val="0"/>
          <w:sz w:val="24"/>
          <w:szCs w:val="24"/>
          <w:highlight w:val="none"/>
        </w:rPr>
        <w:t>安全生产许可证复印件。</w:t>
      </w:r>
    </w:p>
    <w:p w14:paraId="75170BC5">
      <w:pPr>
        <w:spacing w:line="380" w:lineRule="exact"/>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G、</w:t>
      </w:r>
      <w:r>
        <w:rPr>
          <w:rFonts w:hint="eastAsia" w:ascii="仿宋" w:hAnsi="仿宋" w:eastAsia="仿宋" w:cs="仿宋"/>
          <w:color w:val="auto"/>
          <w:kern w:val="0"/>
          <w:sz w:val="24"/>
          <w:szCs w:val="24"/>
          <w:highlight w:val="none"/>
          <w:lang w:eastAsia="zh-CN"/>
        </w:rPr>
        <w:t>项目负责人具有建筑工程专业二级及以上注册建造师资格证书（</w:t>
      </w:r>
      <w:r>
        <w:rPr>
          <w:rFonts w:hint="eastAsia" w:ascii="仿宋" w:hAnsi="仿宋" w:eastAsia="仿宋" w:cs="仿宋"/>
          <w:color w:val="auto"/>
          <w:kern w:val="0"/>
          <w:sz w:val="24"/>
          <w:szCs w:val="24"/>
          <w:highlight w:val="none"/>
        </w:rPr>
        <w:t>复印件</w:t>
      </w:r>
      <w:r>
        <w:rPr>
          <w:rFonts w:hint="eastAsia" w:ascii="仿宋" w:hAnsi="仿宋" w:eastAsia="仿宋" w:cs="仿宋"/>
          <w:color w:val="auto"/>
          <w:kern w:val="0"/>
          <w:sz w:val="24"/>
          <w:szCs w:val="24"/>
          <w:highlight w:val="none"/>
          <w:lang w:eastAsia="zh-CN"/>
        </w:rPr>
        <w:t>）；</w:t>
      </w:r>
    </w:p>
    <w:p w14:paraId="73CF7B4E">
      <w:pPr>
        <w:spacing w:line="38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3、本项目采用资格后审</w:t>
      </w:r>
      <w:r>
        <w:rPr>
          <w:rFonts w:hint="eastAsia" w:ascii="仿宋" w:hAnsi="仿宋" w:eastAsia="仿宋" w:cs="仿宋"/>
          <w:color w:val="auto"/>
          <w:sz w:val="24"/>
          <w:szCs w:val="24"/>
          <w:highlight w:val="none"/>
        </w:rPr>
        <w:t>。</w:t>
      </w:r>
    </w:p>
    <w:p w14:paraId="0DC99C0C">
      <w:pPr>
        <w:pStyle w:val="8"/>
        <w:spacing w:after="0" w:line="380" w:lineRule="exact"/>
        <w:outlineLvl w:val="1"/>
        <w:rPr>
          <w:rFonts w:ascii="仿宋" w:hAnsi="仿宋" w:eastAsia="仿宋" w:cs="仿宋"/>
          <w:b/>
          <w:color w:val="auto"/>
          <w:sz w:val="24"/>
          <w:szCs w:val="24"/>
          <w:highlight w:val="none"/>
          <w:lang w:eastAsia="zh-CN"/>
        </w:rPr>
      </w:pPr>
      <w:bookmarkStart w:id="13" w:name="_Toc14371"/>
      <w:r>
        <w:rPr>
          <w:rFonts w:hint="eastAsia" w:ascii="仿宋" w:hAnsi="仿宋" w:eastAsia="仿宋" w:cs="仿宋"/>
          <w:b/>
          <w:color w:val="auto"/>
          <w:sz w:val="24"/>
          <w:szCs w:val="24"/>
          <w:highlight w:val="none"/>
          <w:lang w:eastAsia="zh-CN"/>
        </w:rPr>
        <w:t>十三、招标代理费用：</w:t>
      </w:r>
      <w:bookmarkEnd w:id="13"/>
    </w:p>
    <w:p w14:paraId="122B509C">
      <w:pPr>
        <w:pStyle w:val="8"/>
        <w:spacing w:after="0" w:line="380" w:lineRule="exact"/>
        <w:ind w:firstLine="480" w:firstLineChars="200"/>
        <w:rPr>
          <w:rFonts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本项目招标代理费用由中标人支付。</w:t>
      </w:r>
    </w:p>
    <w:p w14:paraId="6267EFE2">
      <w:pPr>
        <w:pStyle w:val="8"/>
        <w:spacing w:after="0" w:line="380" w:lineRule="exact"/>
        <w:outlineLvl w:val="1"/>
        <w:rPr>
          <w:rFonts w:ascii="仿宋" w:hAnsi="仿宋" w:eastAsia="仿宋" w:cs="仿宋"/>
          <w:color w:val="auto"/>
          <w:sz w:val="24"/>
          <w:szCs w:val="24"/>
          <w:highlight w:val="none"/>
          <w:lang w:eastAsia="zh-CN"/>
        </w:rPr>
      </w:pPr>
      <w:bookmarkStart w:id="14" w:name="_Toc19544"/>
      <w:r>
        <w:rPr>
          <w:rFonts w:hint="eastAsia" w:ascii="仿宋" w:hAnsi="仿宋" w:eastAsia="仿宋" w:cs="仿宋"/>
          <w:b/>
          <w:color w:val="auto"/>
          <w:sz w:val="24"/>
          <w:szCs w:val="24"/>
          <w:highlight w:val="none"/>
          <w:lang w:eastAsia="zh-CN"/>
        </w:rPr>
        <w:t>十四、投标注意事项</w:t>
      </w:r>
      <w:bookmarkEnd w:id="14"/>
    </w:p>
    <w:p w14:paraId="7A5165AD">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投标人应当派法定代表人或授权代表出席开标会议（授权代表应当是投标人的在职正式职工，并携带身份证、授权委托书等有效证明出席）。</w:t>
      </w:r>
    </w:p>
    <w:p w14:paraId="0C544E9D">
      <w:pPr>
        <w:pStyle w:val="8"/>
        <w:spacing w:after="0" w:line="380" w:lineRule="exact"/>
        <w:outlineLvl w:val="1"/>
        <w:rPr>
          <w:rFonts w:ascii="仿宋" w:hAnsi="仿宋" w:eastAsia="仿宋" w:cs="仿宋"/>
          <w:b/>
          <w:color w:val="auto"/>
          <w:sz w:val="24"/>
          <w:szCs w:val="24"/>
          <w:highlight w:val="none"/>
          <w:lang w:eastAsia="zh-CN"/>
        </w:rPr>
      </w:pPr>
      <w:bookmarkStart w:id="15" w:name="_Toc28777"/>
      <w:r>
        <w:rPr>
          <w:rFonts w:hint="eastAsia" w:ascii="仿宋" w:hAnsi="仿宋" w:eastAsia="仿宋" w:cs="仿宋"/>
          <w:b/>
          <w:color w:val="auto"/>
          <w:sz w:val="24"/>
          <w:szCs w:val="24"/>
          <w:highlight w:val="none"/>
          <w:lang w:eastAsia="zh-CN"/>
        </w:rPr>
        <w:t>十五、</w:t>
      </w:r>
      <w:r>
        <w:rPr>
          <w:rFonts w:hint="eastAsia" w:ascii="仿宋" w:hAnsi="仿宋" w:eastAsia="仿宋" w:cs="仿宋"/>
          <w:b/>
          <w:bCs/>
          <w:color w:val="auto"/>
          <w:sz w:val="24"/>
          <w:szCs w:val="24"/>
          <w:highlight w:val="none"/>
          <w:lang w:eastAsia="zh-CN"/>
        </w:rPr>
        <w:t>采购人、采购监管机构的名称、地址和联系方式。</w:t>
      </w:r>
      <w:bookmarkEnd w:id="15"/>
    </w:p>
    <w:bookmarkEnd w:id="0"/>
    <w:p w14:paraId="03B7C12E">
      <w:pPr>
        <w:snapToGrid w:val="0"/>
        <w:spacing w:line="3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1、采购人：浙江安吉农村商业银行股份有限公司</w:t>
      </w:r>
    </w:p>
    <w:p w14:paraId="27C92854">
      <w:pPr>
        <w:snapToGrid w:val="0"/>
        <w:spacing w:line="3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联系人：邱梦宇          联系电话：18768119759</w:t>
      </w:r>
    </w:p>
    <w:p w14:paraId="26B59C0E">
      <w:pPr>
        <w:snapToGrid w:val="0"/>
        <w:spacing w:line="38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2、采购代理机构：</w:t>
      </w:r>
      <w:r>
        <w:rPr>
          <w:rFonts w:hint="eastAsia" w:ascii="仿宋" w:hAnsi="仿宋" w:eastAsia="仿宋" w:cs="仿宋"/>
          <w:color w:val="auto"/>
          <w:kern w:val="0"/>
          <w:sz w:val="24"/>
          <w:szCs w:val="24"/>
          <w:highlight w:val="none"/>
          <w:lang w:eastAsia="zh-CN"/>
        </w:rPr>
        <w:t>湖州江南工程管理有限公司</w:t>
      </w:r>
    </w:p>
    <w:p w14:paraId="5B03DAD0">
      <w:pPr>
        <w:snapToGrid w:val="0"/>
        <w:spacing w:line="360" w:lineRule="exact"/>
        <w:ind w:firstLine="480" w:firstLineChars="200"/>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曾先生</w:t>
      </w:r>
      <w:r>
        <w:rPr>
          <w:rFonts w:hint="eastAsia" w:ascii="仿宋" w:hAnsi="仿宋" w:eastAsia="仿宋" w:cs="仿宋"/>
          <w:color w:val="auto"/>
          <w:kern w:val="0"/>
          <w:sz w:val="24"/>
          <w:szCs w:val="24"/>
          <w:highlight w:val="none"/>
        </w:rPr>
        <w:t xml:space="preserve">          联系电话：0572-</w:t>
      </w:r>
      <w:r>
        <w:rPr>
          <w:rFonts w:hint="eastAsia" w:ascii="仿宋" w:hAnsi="仿宋" w:eastAsia="仿宋" w:cs="仿宋"/>
          <w:color w:val="auto"/>
          <w:kern w:val="0"/>
          <w:sz w:val="24"/>
          <w:szCs w:val="24"/>
          <w:highlight w:val="none"/>
          <w:lang w:eastAsia="zh-CN"/>
        </w:rPr>
        <w:t>5</w:t>
      </w:r>
      <w:r>
        <w:rPr>
          <w:rFonts w:hint="eastAsia" w:ascii="仿宋" w:hAnsi="仿宋" w:eastAsia="仿宋" w:cs="仿宋"/>
          <w:color w:val="auto"/>
          <w:kern w:val="0"/>
          <w:sz w:val="24"/>
          <w:szCs w:val="24"/>
          <w:highlight w:val="none"/>
          <w:lang w:val="en-US" w:eastAsia="zh-CN"/>
        </w:rPr>
        <w:t>076515/13017902883</w:t>
      </w:r>
    </w:p>
    <w:p w14:paraId="68A2C714">
      <w:pPr>
        <w:snapToGrid w:val="0"/>
        <w:spacing w:line="3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3、采购监管及投诉受理部门：纪检办      联系电话：0572-5024259</w:t>
      </w:r>
    </w:p>
    <w:p w14:paraId="4C67CFCB">
      <w:pPr>
        <w:snapToGrid w:val="0"/>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地址：安吉县昌硕街道昌硕东路1号15楼</w:t>
      </w:r>
    </w:p>
    <w:p w14:paraId="6180DF04">
      <w:pPr>
        <w:pStyle w:val="8"/>
        <w:spacing w:after="0" w:line="380" w:lineRule="exact"/>
        <w:jc w:val="right"/>
        <w:rPr>
          <w:rFonts w:ascii="仿宋" w:hAnsi="仿宋" w:eastAsia="仿宋" w:cs="仿宋"/>
          <w:color w:val="auto"/>
          <w:sz w:val="24"/>
          <w:szCs w:val="24"/>
          <w:highlight w:val="none"/>
          <w:lang w:eastAsia="zh-CN"/>
        </w:rPr>
      </w:pPr>
      <w:bookmarkStart w:id="16" w:name="_GoBack"/>
      <w:bookmarkEnd w:id="16"/>
    </w:p>
    <w:p w14:paraId="526124B8">
      <w:pPr>
        <w:pStyle w:val="8"/>
        <w:spacing w:after="0" w:line="380" w:lineRule="exact"/>
        <w:jc w:val="righ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浙江安吉农村商业银行股份有限公司</w:t>
      </w:r>
    </w:p>
    <w:p w14:paraId="065265CE">
      <w:pPr>
        <w:pStyle w:val="8"/>
        <w:spacing w:after="0" w:line="380" w:lineRule="exact"/>
        <w:jc w:val="righ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湖州江南工程管理有限公司</w:t>
      </w:r>
    </w:p>
    <w:p w14:paraId="0959377F">
      <w:pPr>
        <w:pStyle w:val="8"/>
        <w:spacing w:after="0" w:line="380" w:lineRule="exact"/>
        <w:jc w:val="righ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lang w:eastAsia="zh-CN"/>
        </w:rPr>
        <w:t>日</w:t>
      </w:r>
    </w:p>
    <w:p w14:paraId="025269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C0128"/>
    <w:rsid w:val="1CC65F48"/>
    <w:rsid w:val="1EBC0128"/>
    <w:rsid w:val="472745EF"/>
    <w:rsid w:val="65FE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tabs>
        <w:tab w:val="left" w:pos="1200"/>
      </w:tabs>
      <w:spacing w:beforeLines="50" w:afterLines="50" w:line="400" w:lineRule="exact"/>
      <w:ind w:left="780" w:hanging="360"/>
      <w:textAlignment w:val="auto"/>
    </w:pPr>
    <w:rPr>
      <w:rFonts w:ascii="宋体" w:hAnsi="Courier New"/>
      <w:sz w:val="24"/>
      <w:szCs w:val="20"/>
    </w:rPr>
  </w:style>
  <w:style w:type="paragraph" w:styleId="3">
    <w:name w:val="Normal (Web)"/>
    <w:basedOn w:val="1"/>
    <w:qFormat/>
    <w:uiPriority w:val="99"/>
    <w:pPr>
      <w:spacing w:before="100" w:beforeAutospacing="1" w:after="100" w:afterAutospacing="1"/>
      <w:jc w:val="left"/>
      <w:textAlignment w:val="auto"/>
    </w:pPr>
    <w:rPr>
      <w:rFonts w:ascii="宋体" w:hAnsi="宋体"/>
      <w:color w:val="000000"/>
      <w:kern w:val="0"/>
      <w:sz w:val="24"/>
    </w:rPr>
  </w:style>
  <w:style w:type="character" w:styleId="6">
    <w:name w:val="Hyperlink"/>
    <w:basedOn w:val="7"/>
    <w:qFormat/>
    <w:uiPriority w:val="99"/>
    <w:rPr>
      <w:rFonts w:ascii="Times New Roman" w:hAnsi="Times New Roman" w:eastAsia="宋体"/>
      <w:color w:val="333333"/>
    </w:rPr>
  </w:style>
  <w:style w:type="character" w:customStyle="1" w:styleId="7">
    <w:name w:val="NormalCharacter"/>
    <w:qFormat/>
    <w:uiPriority w:val="0"/>
    <w:rPr>
      <w:rFonts w:ascii="Times New Roman" w:hAnsi="Times New Roman" w:eastAsia="宋体"/>
    </w:rPr>
  </w:style>
  <w:style w:type="paragraph" w:customStyle="1" w:styleId="8">
    <w:name w:val="Char Char Char Char Char Char1"/>
    <w:basedOn w:val="1"/>
    <w:qFormat/>
    <w:uiPriority w:val="99"/>
    <w:pPr>
      <w:spacing w:after="160" w:line="240" w:lineRule="exact"/>
      <w:jc w:val="left"/>
      <w:textAlignment w:val="auto"/>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1900</Words>
  <Characters>2111</Characters>
  <Lines>0</Lines>
  <Paragraphs>0</Paragraphs>
  <TotalTime>0</TotalTime>
  <ScaleCrop>false</ScaleCrop>
  <LinksUpToDate>false</LinksUpToDate>
  <CharactersWithSpaces>2155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2025-06-27T02:22:00Z</dcterms:created>
  <dc:creator>only。</dc:creator>
  <cp:lastModifiedBy>only。</cp:lastModifiedBy>
  <dcterms:modified xsi:type="dcterms:W3CDTF">2025-06-27T02:46:37Z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1C834907B673486AA0E7BE4FDD4B3E19_11</vt:lpwstr>
  </property>
  <property fmtid="{D5CDD505-2E9C-101B-9397-08002B2CF9AE}" pid="4" name="KSOTemplateDocerSaveRecord">
    <vt:lpwstr>eyJoZGlkIjoiZjRjMTgxOWIyNjQyZWQ3Zjc4MzE5NzQzZjJmY2M4YTUiLCJ1c2VySWQiOiI0MjEyNTkxNzcifQ==</vt:lpwstr>
  </property>
</Properties>
</file>