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CCD5B">
      <w:pPr>
        <w:pStyle w:val="7"/>
        <w:spacing w:after="0" w:line="360" w:lineRule="auto"/>
        <w:ind w:firstLine="643" w:firstLineChars="200"/>
        <w:jc w:val="center"/>
        <w:rPr>
          <w:rFonts w:hint="eastAsia" w:ascii="仿宋" w:hAnsi="仿宋" w:eastAsia="仿宋" w:cs="仿宋"/>
          <w:b/>
          <w:bCs/>
          <w:color w:val="auto"/>
          <w:sz w:val="32"/>
          <w:szCs w:val="32"/>
          <w:highlight w:val="none"/>
          <w:u w:val="none"/>
          <w:lang w:eastAsia="zh-CN"/>
        </w:rPr>
      </w:pPr>
      <w:bookmarkStart w:id="0" w:name="OLE_LINK4"/>
      <w:r>
        <w:rPr>
          <w:rFonts w:hint="eastAsia" w:ascii="仿宋" w:hAnsi="仿宋" w:eastAsia="仿宋" w:cs="仿宋"/>
          <w:b/>
          <w:bCs/>
          <w:color w:val="auto"/>
          <w:sz w:val="32"/>
          <w:szCs w:val="32"/>
          <w:highlight w:val="none"/>
          <w:u w:val="none"/>
          <w:lang w:eastAsia="zh-CN"/>
        </w:rPr>
        <w:t>浙江安吉</w:t>
      </w:r>
      <w:bookmarkStart w:id="16" w:name="_GoBack"/>
      <w:bookmarkEnd w:id="16"/>
      <w:r>
        <w:rPr>
          <w:rFonts w:hint="eastAsia" w:ascii="仿宋" w:hAnsi="仿宋" w:eastAsia="仿宋" w:cs="仿宋"/>
          <w:b/>
          <w:bCs/>
          <w:color w:val="auto"/>
          <w:sz w:val="32"/>
          <w:szCs w:val="32"/>
          <w:highlight w:val="none"/>
          <w:u w:val="none"/>
          <w:lang w:eastAsia="zh-CN"/>
        </w:rPr>
        <w:t>农村商业银行股份有限公司建筑消防设施维护保养及年度检测采购项目招标公告</w:t>
      </w:r>
    </w:p>
    <w:p w14:paraId="5014E485">
      <w:pPr>
        <w:pStyle w:val="7"/>
        <w:spacing w:after="0" w:line="380" w:lineRule="exact"/>
        <w:ind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u w:val="single"/>
          <w:lang w:eastAsia="zh-CN"/>
        </w:rPr>
        <w:t>湖州江南工程管理有限公司</w:t>
      </w:r>
      <w:r>
        <w:rPr>
          <w:rFonts w:hint="eastAsia" w:ascii="仿宋" w:hAnsi="仿宋" w:eastAsia="仿宋" w:cs="仿宋"/>
          <w:color w:val="auto"/>
          <w:sz w:val="24"/>
          <w:szCs w:val="24"/>
          <w:highlight w:val="none"/>
          <w:lang w:eastAsia="zh-CN"/>
        </w:rPr>
        <w:t>受</w:t>
      </w:r>
      <w:r>
        <w:rPr>
          <w:rFonts w:hint="eastAsia" w:ascii="仿宋" w:hAnsi="仿宋" w:eastAsia="仿宋" w:cs="仿宋"/>
          <w:b/>
          <w:bCs/>
          <w:color w:val="auto"/>
          <w:sz w:val="24"/>
          <w:szCs w:val="24"/>
          <w:highlight w:val="none"/>
          <w:u w:val="single"/>
          <w:lang w:eastAsia="zh-CN"/>
        </w:rPr>
        <w:t>浙江安吉农村商业银行股份有限公司</w:t>
      </w:r>
      <w:r>
        <w:rPr>
          <w:rFonts w:hint="eastAsia" w:ascii="仿宋" w:hAnsi="仿宋" w:eastAsia="仿宋" w:cs="仿宋"/>
          <w:color w:val="auto"/>
          <w:sz w:val="24"/>
          <w:szCs w:val="24"/>
          <w:highlight w:val="none"/>
          <w:lang w:eastAsia="zh-CN"/>
        </w:rPr>
        <w:t>的委托，就《</w:t>
      </w:r>
      <w:r>
        <w:rPr>
          <w:rFonts w:hint="eastAsia" w:ascii="仿宋" w:hAnsi="仿宋" w:eastAsia="仿宋" w:cs="仿宋"/>
          <w:b/>
          <w:bCs/>
          <w:color w:val="auto"/>
          <w:sz w:val="24"/>
          <w:szCs w:val="24"/>
          <w:highlight w:val="none"/>
          <w:lang w:eastAsia="zh-CN"/>
        </w:rPr>
        <w:t>浙江安吉农村商业银行股份有限公司建筑消防设施维护保养及年度检测采购项目</w:t>
      </w:r>
      <w:r>
        <w:rPr>
          <w:rFonts w:hint="eastAsia" w:ascii="仿宋" w:hAnsi="仿宋" w:eastAsia="仿宋" w:cs="仿宋"/>
          <w:color w:val="auto"/>
          <w:sz w:val="24"/>
          <w:szCs w:val="24"/>
          <w:highlight w:val="none"/>
          <w:lang w:eastAsia="zh-CN"/>
        </w:rPr>
        <w:t>》进行公开招标采购，欢迎国内合格的投标人前来参加投标。</w:t>
      </w:r>
    </w:p>
    <w:p w14:paraId="4955E7C7">
      <w:pPr>
        <w:pStyle w:val="7"/>
        <w:spacing w:after="0" w:line="380" w:lineRule="exact"/>
        <w:outlineLvl w:val="1"/>
        <w:rPr>
          <w:rFonts w:hint="eastAsia" w:ascii="仿宋" w:hAnsi="仿宋" w:eastAsia="仿宋" w:cs="仿宋"/>
          <w:color w:val="auto"/>
          <w:sz w:val="24"/>
          <w:szCs w:val="24"/>
          <w:highlight w:val="none"/>
          <w:lang w:eastAsia="zh-CN"/>
        </w:rPr>
      </w:pPr>
      <w:bookmarkStart w:id="1" w:name="_Toc19304"/>
      <w:r>
        <w:rPr>
          <w:rFonts w:hint="eastAsia" w:ascii="仿宋" w:hAnsi="仿宋" w:eastAsia="仿宋" w:cs="仿宋"/>
          <w:b/>
          <w:color w:val="auto"/>
          <w:sz w:val="24"/>
          <w:szCs w:val="24"/>
          <w:highlight w:val="none"/>
          <w:lang w:eastAsia="zh-CN"/>
        </w:rPr>
        <w:t>一、项目编号</w:t>
      </w:r>
      <w:r>
        <w:rPr>
          <w:rFonts w:hint="eastAsia" w:ascii="仿宋" w:hAnsi="仿宋" w:eastAsia="仿宋" w:cs="仿宋"/>
          <w:color w:val="auto"/>
          <w:sz w:val="24"/>
          <w:szCs w:val="24"/>
          <w:highlight w:val="none"/>
          <w:lang w:eastAsia="zh-CN"/>
        </w:rPr>
        <w:t>：</w:t>
      </w:r>
      <w:bookmarkEnd w:id="1"/>
      <w:r>
        <w:rPr>
          <w:rFonts w:hint="eastAsia" w:ascii="仿宋" w:hAnsi="仿宋" w:eastAsia="仿宋" w:cs="仿宋"/>
          <w:color w:val="auto"/>
          <w:sz w:val="24"/>
          <w:szCs w:val="24"/>
          <w:highlight w:val="none"/>
          <w:lang w:eastAsia="zh-CN"/>
        </w:rPr>
        <w:t>AJNSHDZCG-2026-</w:t>
      </w:r>
      <w:r>
        <w:rPr>
          <w:rFonts w:hint="eastAsia" w:ascii="仿宋" w:hAnsi="仿宋" w:eastAsia="仿宋" w:cs="仿宋"/>
          <w:color w:val="auto"/>
          <w:sz w:val="24"/>
          <w:szCs w:val="24"/>
          <w:highlight w:val="none"/>
          <w:lang w:val="en-US" w:eastAsia="zh-CN"/>
        </w:rPr>
        <w:t xml:space="preserve">18 </w:t>
      </w:r>
    </w:p>
    <w:p w14:paraId="294467A6">
      <w:pPr>
        <w:pStyle w:val="7"/>
        <w:spacing w:after="0" w:line="380" w:lineRule="exact"/>
        <w:outlineLvl w:val="1"/>
        <w:rPr>
          <w:rFonts w:hint="eastAsia" w:ascii="仿宋" w:hAnsi="仿宋" w:eastAsia="仿宋" w:cs="仿宋"/>
          <w:color w:val="auto"/>
          <w:sz w:val="24"/>
          <w:szCs w:val="24"/>
          <w:highlight w:val="none"/>
          <w:lang w:eastAsia="zh-CN"/>
        </w:rPr>
      </w:pPr>
      <w:bookmarkStart w:id="2" w:name="_Toc19963"/>
      <w:r>
        <w:rPr>
          <w:rFonts w:hint="eastAsia" w:ascii="仿宋" w:hAnsi="仿宋" w:eastAsia="仿宋" w:cs="仿宋"/>
          <w:b/>
          <w:color w:val="auto"/>
          <w:sz w:val="24"/>
          <w:szCs w:val="24"/>
          <w:highlight w:val="none"/>
          <w:lang w:eastAsia="zh-CN"/>
        </w:rPr>
        <w:t>二、项目名称：</w:t>
      </w:r>
      <w:bookmarkEnd w:id="2"/>
      <w:bookmarkStart w:id="3" w:name="_Toc20334"/>
      <w:r>
        <w:rPr>
          <w:rFonts w:hint="eastAsia" w:ascii="仿宋" w:hAnsi="仿宋" w:eastAsia="仿宋" w:cs="仿宋"/>
          <w:color w:val="auto"/>
          <w:sz w:val="24"/>
          <w:szCs w:val="24"/>
          <w:highlight w:val="none"/>
          <w:lang w:eastAsia="zh-CN"/>
        </w:rPr>
        <w:t xml:space="preserve">浙江安吉农村商业银行股份有限公司建筑消防设施维护保养及年度检测采购项目   </w:t>
      </w:r>
    </w:p>
    <w:p w14:paraId="1155472E">
      <w:pPr>
        <w:pStyle w:val="7"/>
        <w:spacing w:after="0" w:line="380" w:lineRule="exact"/>
        <w:outlineLvl w:val="1"/>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lang w:eastAsia="zh-CN"/>
        </w:rPr>
        <w:t>三、采购组织类型</w:t>
      </w:r>
      <w:r>
        <w:rPr>
          <w:rFonts w:hint="eastAsia" w:ascii="仿宋" w:hAnsi="仿宋" w:eastAsia="仿宋" w:cs="仿宋"/>
          <w:color w:val="auto"/>
          <w:sz w:val="24"/>
          <w:szCs w:val="24"/>
          <w:highlight w:val="none"/>
          <w:lang w:eastAsia="zh-CN"/>
        </w:rPr>
        <w:t>：自行采购委托代理（非政府采购项目）</w:t>
      </w:r>
      <w:bookmarkEnd w:id="3"/>
    </w:p>
    <w:p w14:paraId="2F6919EC">
      <w:pPr>
        <w:pStyle w:val="7"/>
        <w:spacing w:after="0" w:line="380" w:lineRule="exact"/>
        <w:outlineLvl w:val="1"/>
        <w:rPr>
          <w:rFonts w:hint="eastAsia" w:ascii="仿宋" w:hAnsi="仿宋" w:eastAsia="仿宋" w:cs="仿宋"/>
          <w:color w:val="auto"/>
          <w:sz w:val="24"/>
          <w:szCs w:val="24"/>
          <w:highlight w:val="none"/>
          <w:lang w:eastAsia="zh-CN"/>
        </w:rPr>
      </w:pPr>
      <w:bookmarkStart w:id="4" w:name="_Toc11775"/>
      <w:r>
        <w:rPr>
          <w:rFonts w:hint="eastAsia" w:ascii="仿宋" w:hAnsi="仿宋" w:eastAsia="仿宋" w:cs="仿宋"/>
          <w:b/>
          <w:color w:val="auto"/>
          <w:sz w:val="24"/>
          <w:szCs w:val="24"/>
          <w:highlight w:val="none"/>
          <w:lang w:eastAsia="zh-CN"/>
        </w:rPr>
        <w:t>四、采购方式</w:t>
      </w:r>
      <w:r>
        <w:rPr>
          <w:rFonts w:hint="eastAsia" w:ascii="仿宋" w:hAnsi="仿宋" w:eastAsia="仿宋" w:cs="仿宋"/>
          <w:color w:val="auto"/>
          <w:sz w:val="24"/>
          <w:szCs w:val="24"/>
          <w:highlight w:val="none"/>
          <w:lang w:eastAsia="zh-CN"/>
        </w:rPr>
        <w:t>：公开招标</w:t>
      </w:r>
      <w:bookmarkEnd w:id="4"/>
    </w:p>
    <w:p w14:paraId="750E3452">
      <w:pPr>
        <w:pStyle w:val="7"/>
        <w:spacing w:after="0" w:line="380" w:lineRule="exact"/>
        <w:outlineLvl w:val="1"/>
        <w:rPr>
          <w:rFonts w:hint="eastAsia" w:ascii="仿宋" w:hAnsi="仿宋" w:eastAsia="仿宋" w:cs="仿宋"/>
          <w:b/>
          <w:color w:val="auto"/>
          <w:sz w:val="24"/>
          <w:szCs w:val="24"/>
          <w:highlight w:val="none"/>
          <w:lang w:eastAsia="zh-CN"/>
        </w:rPr>
      </w:pPr>
      <w:bookmarkStart w:id="5" w:name="_Toc11841"/>
      <w:r>
        <w:rPr>
          <w:rFonts w:hint="eastAsia" w:ascii="仿宋" w:hAnsi="仿宋" w:eastAsia="仿宋" w:cs="仿宋"/>
          <w:b/>
          <w:color w:val="auto"/>
          <w:sz w:val="24"/>
          <w:szCs w:val="24"/>
          <w:highlight w:val="none"/>
          <w:lang w:eastAsia="zh-CN"/>
        </w:rPr>
        <w:t>五</w:t>
      </w: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lang w:eastAsia="zh-CN"/>
        </w:rPr>
        <w:t>采购内容及数量：</w:t>
      </w:r>
      <w:bookmarkEnd w:id="5"/>
    </w:p>
    <w:tbl>
      <w:tblPr>
        <w:tblStyle w:val="4"/>
        <w:tblW w:w="11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257"/>
        <w:gridCol w:w="3041"/>
        <w:gridCol w:w="1350"/>
        <w:gridCol w:w="1509"/>
        <w:gridCol w:w="1509"/>
      </w:tblGrid>
      <w:tr w14:paraId="4872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noWrap w:val="0"/>
            <w:vAlign w:val="center"/>
          </w:tcPr>
          <w:p w14:paraId="240B89F7">
            <w:pPr>
              <w:pStyle w:val="3"/>
              <w:snapToGrid w:val="0"/>
              <w:spacing w:before="0" w:beforeAutospacing="0" w:after="0" w:afterAutospacing="0"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257" w:type="dxa"/>
            <w:noWrap w:val="0"/>
            <w:vAlign w:val="center"/>
          </w:tcPr>
          <w:p w14:paraId="52EE726E">
            <w:pPr>
              <w:pStyle w:val="3"/>
              <w:snapToGrid w:val="0"/>
              <w:spacing w:before="0" w:beforeAutospacing="0" w:after="0" w:afterAutospacing="0"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3041" w:type="dxa"/>
            <w:noWrap w:val="0"/>
            <w:vAlign w:val="center"/>
          </w:tcPr>
          <w:p w14:paraId="5E2775FD">
            <w:pPr>
              <w:pStyle w:val="3"/>
              <w:snapToGrid w:val="0"/>
              <w:spacing w:before="0" w:beforeAutospacing="0" w:after="0" w:afterAutospacing="0"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工作范围简述</w:t>
            </w:r>
          </w:p>
        </w:tc>
        <w:tc>
          <w:tcPr>
            <w:tcW w:w="1350" w:type="dxa"/>
            <w:noWrap w:val="0"/>
            <w:vAlign w:val="center"/>
          </w:tcPr>
          <w:p w14:paraId="5A14C2AE">
            <w:pPr>
              <w:snapToGrid w:val="0"/>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509" w:type="dxa"/>
            <w:noWrap w:val="0"/>
            <w:vAlign w:val="center"/>
          </w:tcPr>
          <w:p w14:paraId="0AD04F2A">
            <w:pPr>
              <w:snapToGrid w:val="0"/>
              <w:spacing w:line="360" w:lineRule="exact"/>
              <w:jc w:val="center"/>
              <w:rPr>
                <w:rFonts w:hint="eastAsia" w:ascii="仿宋" w:hAnsi="仿宋" w:eastAsia="仿宋" w:cs="仿宋"/>
                <w:color w:val="auto"/>
                <w:sz w:val="24"/>
                <w:szCs w:val="24"/>
                <w:highlight w:val="none"/>
              </w:rPr>
            </w:pPr>
            <w:r>
              <w:rPr>
                <w:rFonts w:hint="eastAsia" w:ascii="微软雅黑" w:hAnsi="微软雅黑" w:eastAsia="微软雅黑"/>
                <w:szCs w:val="21"/>
              </w:rPr>
              <w:t>预算单价</w:t>
            </w:r>
          </w:p>
        </w:tc>
        <w:tc>
          <w:tcPr>
            <w:tcW w:w="1509" w:type="dxa"/>
            <w:noWrap w:val="0"/>
            <w:vAlign w:val="center"/>
          </w:tcPr>
          <w:p w14:paraId="5888C4B0">
            <w:pPr>
              <w:snapToGrid w:val="0"/>
              <w:spacing w:line="360" w:lineRule="exact"/>
              <w:jc w:val="center"/>
              <w:rPr>
                <w:rFonts w:hint="eastAsia" w:ascii="微软雅黑" w:hAnsi="微软雅黑" w:eastAsia="微软雅黑" w:cs="Times New Roman"/>
                <w:szCs w:val="21"/>
              </w:rPr>
            </w:pPr>
            <w:r>
              <w:rPr>
                <w:rFonts w:hint="eastAsia" w:ascii="微软雅黑" w:hAnsi="微软雅黑" w:eastAsia="微软雅黑" w:cs="Times New Roman"/>
                <w:szCs w:val="21"/>
              </w:rPr>
              <w:t>预算</w:t>
            </w:r>
            <w:r>
              <w:rPr>
                <w:rFonts w:hint="eastAsia" w:ascii="微软雅黑" w:hAnsi="微软雅黑" w:eastAsia="微软雅黑" w:cs="Times New Roman"/>
                <w:szCs w:val="21"/>
                <w:lang w:val="en-US" w:eastAsia="zh-CN"/>
              </w:rPr>
              <w:t>总</w:t>
            </w:r>
            <w:r>
              <w:rPr>
                <w:rFonts w:hint="eastAsia" w:ascii="微软雅黑" w:hAnsi="微软雅黑" w:eastAsia="微软雅黑" w:cs="Times New Roman"/>
                <w:szCs w:val="21"/>
              </w:rPr>
              <w:t>价</w:t>
            </w:r>
          </w:p>
        </w:tc>
      </w:tr>
      <w:tr w14:paraId="0A51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20" w:type="dxa"/>
            <w:noWrap w:val="0"/>
            <w:vAlign w:val="center"/>
          </w:tcPr>
          <w:p w14:paraId="281C3B1D">
            <w:pPr>
              <w:pStyle w:val="3"/>
              <w:snapToGrid w:val="0"/>
              <w:spacing w:before="0" w:beforeAutospacing="0" w:after="0" w:afterAutospacing="0"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257" w:type="dxa"/>
            <w:noWrap w:val="0"/>
            <w:vAlign w:val="center"/>
          </w:tcPr>
          <w:p w14:paraId="2E0BAA31">
            <w:pPr>
              <w:pStyle w:val="3"/>
              <w:snapToGrid w:val="0"/>
              <w:spacing w:before="0" w:beforeAutospacing="0" w:after="0" w:afterAutospacing="0" w:line="3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浙江安吉农村商业银行股份有限公司建筑消防设施维护保养及年度检测采购项目   </w:t>
            </w:r>
          </w:p>
        </w:tc>
        <w:tc>
          <w:tcPr>
            <w:tcW w:w="3041" w:type="dxa"/>
            <w:noWrap w:val="0"/>
            <w:vAlign w:val="center"/>
          </w:tcPr>
          <w:p w14:paraId="3C592F4D">
            <w:pPr>
              <w:pStyle w:val="3"/>
              <w:snapToGrid w:val="0"/>
              <w:spacing w:before="0" w:beforeAutospacing="0" w:after="0" w:afterAutospacing="0"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采购一家单位负责安吉农商银行建筑消防设施维护保养及年度检测</w:t>
            </w:r>
          </w:p>
        </w:tc>
        <w:tc>
          <w:tcPr>
            <w:tcW w:w="1350" w:type="dxa"/>
            <w:noWrap w:val="0"/>
            <w:vAlign w:val="center"/>
          </w:tcPr>
          <w:p w14:paraId="0B2123F4">
            <w:pPr>
              <w:pStyle w:val="3"/>
              <w:snapToGrid w:val="0"/>
              <w:spacing w:before="0" w:beforeAutospacing="0" w:after="0" w:afterAutospacing="0"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w:t>
            </w:r>
          </w:p>
        </w:tc>
        <w:tc>
          <w:tcPr>
            <w:tcW w:w="1509" w:type="dxa"/>
            <w:noWrap w:val="0"/>
            <w:vAlign w:val="center"/>
          </w:tcPr>
          <w:p w14:paraId="492B173E">
            <w:pPr>
              <w:pStyle w:val="3"/>
              <w:snapToGrid w:val="0"/>
              <w:spacing w:before="0" w:beforeAutospacing="0" w:after="0" w:afterAutospacing="0" w:line="36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19.2万元</w:t>
            </w:r>
          </w:p>
        </w:tc>
        <w:tc>
          <w:tcPr>
            <w:tcW w:w="1509" w:type="dxa"/>
            <w:noWrap w:val="0"/>
            <w:vAlign w:val="center"/>
          </w:tcPr>
          <w:p w14:paraId="76EA188A">
            <w:pPr>
              <w:pStyle w:val="3"/>
              <w:snapToGrid w:val="0"/>
              <w:spacing w:before="0" w:beforeAutospacing="0" w:after="0" w:afterAutospacing="0"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57.6</w:t>
            </w:r>
            <w:r>
              <w:rPr>
                <w:rFonts w:hint="eastAsia" w:ascii="仿宋" w:hAnsi="仿宋" w:eastAsia="仿宋" w:cs="仿宋"/>
                <w:color w:val="auto"/>
                <w:sz w:val="24"/>
                <w:szCs w:val="24"/>
                <w:highlight w:val="none"/>
              </w:rPr>
              <w:t>万元</w:t>
            </w:r>
          </w:p>
        </w:tc>
      </w:tr>
      <w:tr w14:paraId="4FE8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20" w:type="dxa"/>
            <w:noWrap w:val="0"/>
            <w:vAlign w:val="center"/>
          </w:tcPr>
          <w:p w14:paraId="2DE9BBE0">
            <w:pPr>
              <w:pStyle w:val="2"/>
              <w:tabs>
                <w:tab w:val="left" w:pos="1200"/>
              </w:tabs>
              <w:snapToGrid w:val="0"/>
              <w:spacing w:line="36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  注</w:t>
            </w:r>
          </w:p>
        </w:tc>
        <w:tc>
          <w:tcPr>
            <w:tcW w:w="10666" w:type="dxa"/>
            <w:gridSpan w:val="5"/>
            <w:noWrap w:val="0"/>
            <w:vAlign w:val="center"/>
          </w:tcPr>
          <w:p w14:paraId="216E1FC8">
            <w:pPr>
              <w:spacing w:line="380" w:lineRule="exact"/>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1、本项目采购预算总价为</w:t>
            </w:r>
            <w:r>
              <w:rPr>
                <w:rFonts w:hint="eastAsia" w:ascii="仿宋" w:hAnsi="仿宋" w:eastAsia="仿宋" w:cs="仿宋"/>
                <w:b/>
                <w:bCs/>
                <w:color w:val="auto"/>
                <w:kern w:val="0"/>
                <w:sz w:val="24"/>
                <w:szCs w:val="24"/>
                <w:highlight w:val="none"/>
                <w:lang w:val="en-US" w:eastAsia="zh-CN"/>
              </w:rPr>
              <w:t>57.6</w:t>
            </w:r>
            <w:r>
              <w:rPr>
                <w:rFonts w:hint="eastAsia" w:ascii="仿宋" w:hAnsi="仿宋" w:eastAsia="仿宋" w:cs="仿宋"/>
                <w:b/>
                <w:bCs/>
                <w:color w:val="auto"/>
                <w:kern w:val="0"/>
                <w:sz w:val="24"/>
                <w:szCs w:val="24"/>
                <w:highlight w:val="none"/>
                <w:lang w:eastAsia="zh-CN"/>
              </w:rPr>
              <w:t>万元。预算单价为</w:t>
            </w:r>
            <w:r>
              <w:rPr>
                <w:rFonts w:hint="eastAsia" w:ascii="仿宋" w:hAnsi="仿宋" w:eastAsia="仿宋" w:cs="仿宋"/>
                <w:b/>
                <w:bCs/>
                <w:color w:val="auto"/>
                <w:kern w:val="0"/>
                <w:sz w:val="24"/>
                <w:szCs w:val="24"/>
                <w:highlight w:val="none"/>
                <w:lang w:val="en-US" w:eastAsia="zh-CN"/>
              </w:rPr>
              <w:t>19.2万元/年。其中固定维保费用为162000元;日常维修费用约3万元，</w:t>
            </w:r>
            <w:r>
              <w:rPr>
                <w:rFonts w:hint="eastAsia" w:ascii="仿宋" w:hAnsi="仿宋" w:eastAsia="仿宋" w:cs="仿宋"/>
                <w:b/>
                <w:bCs/>
                <w:color w:val="auto"/>
                <w:kern w:val="0"/>
                <w:sz w:val="24"/>
                <w:szCs w:val="24"/>
                <w:highlight w:val="none"/>
                <w:lang w:eastAsia="zh-CN"/>
              </w:rPr>
              <w:t>按实结算。本项目按折扣率进行报价，折扣率不得小于等于</w:t>
            </w:r>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lang w:eastAsia="zh-CN"/>
              </w:rPr>
              <w:t>0%，不得大于等于100%，否则投标无效。</w:t>
            </w:r>
          </w:p>
          <w:p w14:paraId="3B0BDE15">
            <w:pPr>
              <w:spacing w:line="380" w:lineRule="exac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eastAsia="zh-CN"/>
              </w:rPr>
              <w:t>2、本项目投标报价须包含设备费、材料费、运输装卸费、安装调试费、验收费、税费、售后服务费、人工费、招标代理费（含专家费）及其他所需一切费用。</w:t>
            </w:r>
          </w:p>
          <w:p w14:paraId="20138531">
            <w:pPr>
              <w:spacing w:line="36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3、服务期限：</w:t>
            </w:r>
            <w:r>
              <w:rPr>
                <w:rFonts w:hint="eastAsia" w:ascii="仿宋" w:hAnsi="仿宋" w:eastAsia="仿宋" w:cs="仿宋"/>
                <w:b/>
                <w:bCs/>
                <w:color w:val="auto"/>
                <w:kern w:val="0"/>
                <w:sz w:val="24"/>
                <w:szCs w:val="24"/>
                <w:highlight w:val="none"/>
                <w:lang w:eastAsia="zh-CN"/>
              </w:rPr>
              <w:t>合同签订</w:t>
            </w: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lang w:eastAsia="zh-CN"/>
              </w:rPr>
              <w:t>个年度（具体实施时间以采购人根据实际情况提出的要求为准）。</w:t>
            </w:r>
          </w:p>
          <w:p w14:paraId="38B9F856">
            <w:pPr>
              <w:spacing w:line="38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kern w:val="0"/>
                <w:sz w:val="24"/>
                <w:szCs w:val="24"/>
                <w:highlight w:val="none"/>
                <w:lang w:eastAsia="zh-CN"/>
              </w:rPr>
              <w:t>4、工程结算价款=实际提供不同种类的数量（设备耗材）×设备耗材（预算单价）×</w:t>
            </w:r>
            <w:r>
              <w:rPr>
                <w:rFonts w:hint="eastAsia" w:ascii="仿宋" w:hAnsi="仿宋" w:eastAsia="仿宋" w:cs="仿宋"/>
                <w:b/>
                <w:bCs/>
                <w:color w:val="auto"/>
                <w:kern w:val="0"/>
                <w:sz w:val="24"/>
                <w:szCs w:val="24"/>
                <w:highlight w:val="none"/>
                <w:lang w:val="en-US" w:eastAsia="zh-CN"/>
              </w:rPr>
              <w:t>成交</w:t>
            </w:r>
            <w:r>
              <w:rPr>
                <w:rFonts w:hint="eastAsia" w:ascii="仿宋" w:hAnsi="仿宋" w:eastAsia="仿宋" w:cs="仿宋"/>
                <w:b/>
                <w:bCs/>
                <w:color w:val="auto"/>
                <w:kern w:val="0"/>
                <w:sz w:val="24"/>
                <w:szCs w:val="24"/>
                <w:highlight w:val="none"/>
                <w:lang w:eastAsia="zh-CN"/>
              </w:rPr>
              <w:t>折扣率</w:t>
            </w:r>
            <w:r>
              <w:rPr>
                <w:rFonts w:hint="eastAsia" w:ascii="仿宋" w:hAnsi="仿宋" w:eastAsia="仿宋" w:cs="仿宋"/>
                <w:b/>
                <w:bCs/>
                <w:color w:val="auto"/>
                <w:kern w:val="0"/>
                <w:sz w:val="24"/>
                <w:szCs w:val="24"/>
                <w:highlight w:val="none"/>
                <w:lang w:val="en-US" w:eastAsia="zh-CN"/>
              </w:rPr>
              <w:t>+维保费用（预算单价）×成交折扣率+维修费用（预算单价）×成交折扣率。</w:t>
            </w:r>
          </w:p>
        </w:tc>
      </w:tr>
    </w:tbl>
    <w:p w14:paraId="0BDA1D22">
      <w:pPr>
        <w:pStyle w:val="7"/>
        <w:spacing w:after="0" w:line="380" w:lineRule="exact"/>
        <w:outlineLvl w:val="1"/>
        <w:rPr>
          <w:rFonts w:hint="eastAsia" w:ascii="仿宋" w:hAnsi="仿宋" w:eastAsia="仿宋" w:cs="仿宋"/>
          <w:b/>
          <w:bCs/>
          <w:color w:val="auto"/>
          <w:sz w:val="24"/>
          <w:szCs w:val="24"/>
          <w:highlight w:val="none"/>
          <w:lang w:eastAsia="zh-CN"/>
        </w:rPr>
      </w:pPr>
      <w:bookmarkStart w:id="6" w:name="_Toc19343"/>
      <w:r>
        <w:rPr>
          <w:rFonts w:hint="eastAsia" w:ascii="仿宋" w:hAnsi="仿宋" w:eastAsia="仿宋" w:cs="仿宋"/>
          <w:b/>
          <w:bCs/>
          <w:color w:val="auto"/>
          <w:sz w:val="24"/>
          <w:szCs w:val="24"/>
          <w:highlight w:val="none"/>
          <w:lang w:eastAsia="zh-CN"/>
        </w:rPr>
        <w:t>六、合格投标人的资格要求：</w:t>
      </w:r>
      <w:bookmarkEnd w:id="6"/>
    </w:p>
    <w:p w14:paraId="12DA9B3C">
      <w:pPr>
        <w:spacing w:line="3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1、参照《中华人民共和国政府采购法》第二十二条规定；</w:t>
      </w:r>
    </w:p>
    <w:p w14:paraId="34979195">
      <w:pPr>
        <w:spacing w:line="3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2、至本项目响应截止时间前，</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未列入失信被执行人、重大税收违法失信主体、政府采购严重违法失信行为记录名单（以“信用中国”网站www.creditchina.gov.cn、“中国政府采购网”www.ccgp.gov.cn查询结果为准）；</w:t>
      </w:r>
    </w:p>
    <w:p w14:paraId="041F2190">
      <w:pPr>
        <w:snapToGrid w:val="0"/>
        <w:spacing w:line="3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3、单位负责人为同一人或者存在直接控股、管理关系的不同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，不得同时参加同一合同项下的投标；</w:t>
      </w:r>
    </w:p>
    <w:p w14:paraId="6E967736">
      <w:pPr>
        <w:spacing w:line="38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4</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bCs/>
          <w:color w:val="auto"/>
          <w:kern w:val="0"/>
          <w:sz w:val="24"/>
          <w:szCs w:val="24"/>
          <w:highlight w:val="none"/>
          <w:lang w:eastAsia="zh-CN"/>
        </w:rPr>
        <w:t>企业资质</w:t>
      </w:r>
      <w:r>
        <w:rPr>
          <w:rFonts w:hint="eastAsia" w:ascii="仿宋" w:hAnsi="仿宋" w:eastAsia="仿宋" w:cs="仿宋"/>
          <w:b/>
          <w:bCs/>
          <w:color w:val="auto"/>
          <w:kern w:val="0"/>
          <w:sz w:val="24"/>
          <w:szCs w:val="24"/>
          <w:highlight w:val="none"/>
        </w:rPr>
        <w:t>：</w:t>
      </w:r>
    </w:p>
    <w:p w14:paraId="13A81131">
      <w:pPr>
        <w:spacing w:line="380" w:lineRule="exact"/>
        <w:ind w:firstLine="482" w:firstLineChars="200"/>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投标人须具备有效的消防技术服务机构资质（消防设施维护保养检测），且在国家社会消防技术服务信息系统（https://shhxf.119.gov.cn）中完成登记，近3年内无不良信用记录及行政处罚记录（提供系统截图）。</w:t>
      </w:r>
    </w:p>
    <w:p w14:paraId="22E38DB4">
      <w:pPr>
        <w:numPr>
          <w:ilvl w:val="0"/>
          <w:numId w:val="1"/>
        </w:numPr>
        <w:spacing w:line="380" w:lineRule="exact"/>
        <w:ind w:firstLine="482" w:firstLineChars="200"/>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rPr>
        <w:t>本项目不接受联合体投标</w:t>
      </w:r>
      <w:r>
        <w:rPr>
          <w:rFonts w:hint="eastAsia" w:ascii="仿宋" w:hAnsi="仿宋" w:eastAsia="仿宋" w:cs="仿宋"/>
          <w:b/>
          <w:bCs/>
          <w:color w:val="auto"/>
          <w:kern w:val="0"/>
          <w:sz w:val="24"/>
          <w:szCs w:val="24"/>
          <w:highlight w:val="none"/>
          <w:lang w:eastAsia="zh-CN"/>
        </w:rPr>
        <w:t>。严禁转包及违法分包</w:t>
      </w:r>
    </w:p>
    <w:p w14:paraId="546D4CB5">
      <w:pPr>
        <w:pStyle w:val="7"/>
        <w:spacing w:after="0" w:line="380" w:lineRule="exact"/>
        <w:outlineLvl w:val="1"/>
        <w:rPr>
          <w:rFonts w:hint="eastAsia" w:ascii="仿宋" w:hAnsi="仿宋" w:eastAsia="仿宋" w:cs="仿宋"/>
          <w:color w:val="auto"/>
          <w:sz w:val="24"/>
          <w:szCs w:val="24"/>
          <w:highlight w:val="none"/>
          <w:lang w:eastAsia="zh-CN"/>
        </w:rPr>
      </w:pPr>
      <w:bookmarkStart w:id="7" w:name="_Toc917"/>
      <w:r>
        <w:rPr>
          <w:rFonts w:hint="eastAsia" w:ascii="仿宋" w:hAnsi="仿宋" w:eastAsia="仿宋" w:cs="仿宋"/>
          <w:b/>
          <w:color w:val="auto"/>
          <w:sz w:val="24"/>
          <w:szCs w:val="24"/>
          <w:highlight w:val="none"/>
          <w:lang w:eastAsia="zh-CN"/>
        </w:rPr>
        <w:t>七、</w:t>
      </w:r>
      <w:r>
        <w:rPr>
          <w:rFonts w:hint="eastAsia" w:ascii="仿宋" w:hAnsi="仿宋" w:eastAsia="仿宋" w:cs="仿宋"/>
          <w:b/>
          <w:bCs/>
          <w:color w:val="auto"/>
          <w:sz w:val="24"/>
          <w:szCs w:val="24"/>
          <w:highlight w:val="none"/>
          <w:lang w:eastAsia="zh-CN"/>
        </w:rPr>
        <w:t>招标文件的报名/发售时间、地址、售价:</w:t>
      </w:r>
      <w:bookmarkEnd w:id="7"/>
    </w:p>
    <w:p w14:paraId="2167A1F1">
      <w:pPr>
        <w:pStyle w:val="7"/>
        <w:spacing w:after="0" w:line="380" w:lineRule="exact"/>
        <w:ind w:firstLine="482" w:firstLineChars="200"/>
        <w:rPr>
          <w:rFonts w:hint="eastAsia" w:ascii="仿宋" w:hAnsi="仿宋" w:eastAsia="仿宋" w:cs="仿宋"/>
          <w:b/>
          <w:bCs/>
          <w:color w:val="auto"/>
          <w:sz w:val="24"/>
          <w:szCs w:val="24"/>
          <w:highlight w:val="none"/>
          <w:lang w:eastAsia="zh-CN"/>
        </w:rPr>
      </w:pPr>
      <w:bookmarkStart w:id="8" w:name="_Toc11552"/>
      <w:r>
        <w:rPr>
          <w:rFonts w:hint="eastAsia" w:ascii="仿宋" w:hAnsi="仿宋" w:eastAsia="仿宋" w:cs="仿宋"/>
          <w:b/>
          <w:bCs/>
          <w:color w:val="auto"/>
          <w:sz w:val="24"/>
          <w:szCs w:val="24"/>
          <w:highlight w:val="none"/>
          <w:lang w:eastAsia="zh-CN"/>
        </w:rPr>
        <w:t>1、报名/发售时间：2026年</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lang w:eastAsia="zh-CN"/>
        </w:rPr>
        <w:t>日至2026年</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22</w:t>
      </w:r>
      <w:r>
        <w:rPr>
          <w:rFonts w:hint="eastAsia" w:ascii="仿宋" w:hAnsi="仿宋" w:eastAsia="仿宋" w:cs="仿宋"/>
          <w:b/>
          <w:bCs/>
          <w:color w:val="auto"/>
          <w:sz w:val="24"/>
          <w:szCs w:val="24"/>
          <w:highlight w:val="none"/>
          <w:lang w:eastAsia="zh-CN"/>
        </w:rPr>
        <w:t>日上午：8:30-11:00，下午：13:30-17:00。</w:t>
      </w:r>
    </w:p>
    <w:p w14:paraId="62273C11">
      <w:pPr>
        <w:pStyle w:val="7"/>
        <w:spacing w:after="0" w:line="380" w:lineRule="exact"/>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2、报名/发售地点：湖州江南工程管理有限公司（浙江省安吉县金融中心14楼）。</w:t>
      </w:r>
    </w:p>
    <w:p w14:paraId="062859D1">
      <w:pPr>
        <w:pStyle w:val="7"/>
        <w:spacing w:after="0" w:line="38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r>
        <w:rPr>
          <w:rFonts w:hint="eastAsia" w:ascii="仿宋" w:hAnsi="仿宋" w:eastAsia="仿宋" w:cs="仿宋"/>
          <w:b/>
          <w:color w:val="auto"/>
          <w:kern w:val="2"/>
          <w:sz w:val="24"/>
          <w:szCs w:val="24"/>
          <w:highlight w:val="none"/>
          <w:lang w:eastAsia="zh-CN"/>
        </w:rPr>
        <w:t>标书售价：</w:t>
      </w:r>
      <w:r>
        <w:rPr>
          <w:rFonts w:hint="eastAsia" w:ascii="仿宋" w:hAnsi="仿宋" w:eastAsia="仿宋" w:cs="仿宋"/>
          <w:b/>
          <w:color w:val="auto"/>
          <w:kern w:val="2"/>
          <w:sz w:val="24"/>
          <w:szCs w:val="24"/>
          <w:highlight w:val="none"/>
          <w:lang w:val="en-US" w:eastAsia="zh-CN"/>
        </w:rPr>
        <w:t>3</w:t>
      </w:r>
      <w:r>
        <w:rPr>
          <w:rFonts w:hint="eastAsia" w:ascii="仿宋" w:hAnsi="仿宋" w:eastAsia="仿宋" w:cs="仿宋"/>
          <w:b/>
          <w:color w:val="auto"/>
          <w:kern w:val="2"/>
          <w:sz w:val="24"/>
          <w:szCs w:val="24"/>
          <w:highlight w:val="none"/>
          <w:lang w:eastAsia="zh-CN"/>
        </w:rPr>
        <w:t>00元/本，售后不退</w:t>
      </w:r>
      <w:r>
        <w:rPr>
          <w:rFonts w:hint="eastAsia" w:ascii="仿宋" w:hAnsi="仿宋" w:eastAsia="仿宋" w:cs="仿宋"/>
          <w:b/>
          <w:bCs/>
          <w:color w:val="auto"/>
          <w:sz w:val="24"/>
          <w:szCs w:val="24"/>
          <w:highlight w:val="none"/>
          <w:lang w:eastAsia="zh-CN"/>
        </w:rPr>
        <w:t>。</w:t>
      </w:r>
    </w:p>
    <w:p w14:paraId="2BE9DC3A">
      <w:pPr>
        <w:snapToGrid w:val="0"/>
        <w:spacing w:line="3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4、报名方式：接受投标</w:t>
      </w:r>
      <w:r>
        <w:rPr>
          <w:rFonts w:hint="eastAsia" w:ascii="仿宋" w:hAnsi="仿宋" w:eastAsia="仿宋" w:cs="仿宋"/>
          <w:b/>
          <w:color w:val="auto"/>
          <w:sz w:val="24"/>
          <w:szCs w:val="24"/>
          <w:highlight w:val="none"/>
          <w:lang w:eastAsia="zh-CN"/>
        </w:rPr>
        <w:t>投标单位</w:t>
      </w:r>
      <w:r>
        <w:rPr>
          <w:rFonts w:hint="eastAsia" w:ascii="仿宋" w:hAnsi="仿宋" w:eastAsia="仿宋" w:cs="仿宋"/>
          <w:b/>
          <w:color w:val="auto"/>
          <w:sz w:val="24"/>
          <w:szCs w:val="24"/>
          <w:highlight w:val="none"/>
        </w:rPr>
        <w:t>以电子邮件报名或邮寄形式报名（同时接受现场报名），报名前应事先联系代理公司。如采用电子邮件报名的，请将报名资料上传至644655760@qq.com，联系人：曾先生，联系电话：0572-5076515/13017902883。</w:t>
      </w:r>
    </w:p>
    <w:p w14:paraId="77AC8839">
      <w:pPr>
        <w:spacing w:line="38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5、公告期限：自本公告发布之日起5个工作日。</w:t>
      </w:r>
    </w:p>
    <w:p w14:paraId="12153CBF">
      <w:pPr>
        <w:pStyle w:val="7"/>
        <w:spacing w:after="0" w:line="380" w:lineRule="exact"/>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八、响应文件递交截止时间及开标时间：</w:t>
      </w:r>
      <w:bookmarkEnd w:id="8"/>
    </w:p>
    <w:p w14:paraId="67D2AA6F">
      <w:pPr>
        <w:snapToGrid w:val="0"/>
        <w:spacing w:line="380" w:lineRule="exact"/>
        <w:ind w:firstLine="482" w:firstLineChars="200"/>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响应文件递交截止时间：2026年</w:t>
      </w:r>
      <w:r>
        <w:rPr>
          <w:rFonts w:hint="eastAsia" w:ascii="仿宋" w:hAnsi="仿宋" w:eastAsia="仿宋" w:cs="仿宋"/>
          <w:b/>
          <w:bCs w:val="0"/>
          <w:color w:val="auto"/>
          <w:kern w:val="0"/>
          <w:sz w:val="24"/>
          <w:szCs w:val="24"/>
          <w:highlight w:val="none"/>
          <w:lang w:val="en-US" w:eastAsia="zh-CN"/>
        </w:rPr>
        <w:t>7</w:t>
      </w:r>
      <w:r>
        <w:rPr>
          <w:rFonts w:hint="eastAsia" w:ascii="仿宋" w:hAnsi="仿宋" w:eastAsia="仿宋" w:cs="仿宋"/>
          <w:b/>
          <w:bCs w:val="0"/>
          <w:color w:val="auto"/>
          <w:kern w:val="0"/>
          <w:sz w:val="24"/>
          <w:szCs w:val="24"/>
          <w:highlight w:val="none"/>
        </w:rPr>
        <w:t>月</w:t>
      </w:r>
      <w:r>
        <w:rPr>
          <w:rFonts w:hint="eastAsia" w:ascii="仿宋" w:hAnsi="仿宋" w:eastAsia="仿宋" w:cs="仿宋"/>
          <w:b/>
          <w:bCs w:val="0"/>
          <w:color w:val="auto"/>
          <w:kern w:val="0"/>
          <w:sz w:val="24"/>
          <w:szCs w:val="24"/>
          <w:highlight w:val="none"/>
          <w:lang w:val="en-US" w:eastAsia="zh-CN"/>
        </w:rPr>
        <w:t>2</w:t>
      </w:r>
      <w:r>
        <w:rPr>
          <w:rFonts w:hint="eastAsia" w:ascii="仿宋" w:hAnsi="仿宋" w:eastAsia="仿宋" w:cs="仿宋"/>
          <w:b/>
          <w:bCs w:val="0"/>
          <w:color w:val="auto"/>
          <w:kern w:val="0"/>
          <w:sz w:val="24"/>
          <w:szCs w:val="24"/>
          <w:highlight w:val="none"/>
        </w:rPr>
        <w:t>日</w:t>
      </w:r>
      <w:r>
        <w:rPr>
          <w:rFonts w:hint="eastAsia" w:ascii="仿宋" w:hAnsi="仿宋" w:eastAsia="仿宋" w:cs="仿宋"/>
          <w:b/>
          <w:bCs w:val="0"/>
          <w:color w:val="auto"/>
          <w:kern w:val="0"/>
          <w:sz w:val="24"/>
          <w:szCs w:val="24"/>
          <w:highlight w:val="none"/>
          <w:lang w:val="en-US" w:eastAsia="zh-CN"/>
        </w:rPr>
        <w:t>下</w:t>
      </w:r>
      <w:r>
        <w:rPr>
          <w:rFonts w:hint="eastAsia" w:ascii="仿宋" w:hAnsi="仿宋" w:eastAsia="仿宋" w:cs="仿宋"/>
          <w:b/>
          <w:bCs w:val="0"/>
          <w:color w:val="auto"/>
          <w:kern w:val="0"/>
          <w:sz w:val="24"/>
          <w:szCs w:val="24"/>
          <w:highlight w:val="none"/>
        </w:rPr>
        <w:t>午</w:t>
      </w:r>
      <w:r>
        <w:rPr>
          <w:rFonts w:hint="eastAsia" w:ascii="仿宋" w:hAnsi="仿宋" w:eastAsia="仿宋" w:cs="仿宋"/>
          <w:b/>
          <w:bCs w:val="0"/>
          <w:color w:val="auto"/>
          <w:kern w:val="0"/>
          <w:sz w:val="24"/>
          <w:szCs w:val="24"/>
          <w:highlight w:val="none"/>
          <w:lang w:val="en-US" w:eastAsia="zh-CN"/>
        </w:rPr>
        <w:t>13</w:t>
      </w:r>
      <w:r>
        <w:rPr>
          <w:rFonts w:hint="eastAsia" w:ascii="仿宋" w:hAnsi="仿宋" w:eastAsia="仿宋" w:cs="仿宋"/>
          <w:b/>
          <w:bCs w:val="0"/>
          <w:color w:val="auto"/>
          <w:kern w:val="0"/>
          <w:sz w:val="24"/>
          <w:szCs w:val="24"/>
          <w:highlight w:val="none"/>
        </w:rPr>
        <w:t>：</w:t>
      </w:r>
      <w:r>
        <w:rPr>
          <w:rFonts w:hint="eastAsia" w:ascii="仿宋" w:hAnsi="仿宋" w:eastAsia="仿宋" w:cs="仿宋"/>
          <w:b/>
          <w:bCs w:val="0"/>
          <w:color w:val="auto"/>
          <w:kern w:val="0"/>
          <w:sz w:val="24"/>
          <w:szCs w:val="24"/>
          <w:highlight w:val="none"/>
          <w:lang w:val="en-US" w:eastAsia="zh-CN"/>
        </w:rPr>
        <w:t>30</w:t>
      </w:r>
      <w:r>
        <w:rPr>
          <w:rFonts w:hint="eastAsia" w:ascii="仿宋" w:hAnsi="仿宋" w:eastAsia="仿宋" w:cs="仿宋"/>
          <w:b/>
          <w:bCs w:val="0"/>
          <w:color w:val="auto"/>
          <w:kern w:val="0"/>
          <w:sz w:val="24"/>
          <w:szCs w:val="24"/>
          <w:highlight w:val="none"/>
        </w:rPr>
        <w:t>时。</w:t>
      </w:r>
    </w:p>
    <w:p w14:paraId="4C29F4F8">
      <w:pPr>
        <w:snapToGrid w:val="0"/>
        <w:spacing w:line="380" w:lineRule="exact"/>
        <w:ind w:firstLine="482" w:firstLineChars="200"/>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开标时间：2026年</w:t>
      </w:r>
      <w:r>
        <w:rPr>
          <w:rFonts w:hint="eastAsia" w:ascii="仿宋" w:hAnsi="仿宋" w:eastAsia="仿宋" w:cs="仿宋"/>
          <w:b/>
          <w:bCs w:val="0"/>
          <w:color w:val="auto"/>
          <w:kern w:val="0"/>
          <w:sz w:val="24"/>
          <w:szCs w:val="24"/>
          <w:highlight w:val="none"/>
          <w:lang w:val="en-US" w:eastAsia="zh-CN"/>
        </w:rPr>
        <w:t>7</w:t>
      </w:r>
      <w:r>
        <w:rPr>
          <w:rFonts w:hint="eastAsia" w:ascii="仿宋" w:hAnsi="仿宋" w:eastAsia="仿宋" w:cs="仿宋"/>
          <w:b/>
          <w:bCs w:val="0"/>
          <w:color w:val="auto"/>
          <w:kern w:val="0"/>
          <w:sz w:val="24"/>
          <w:szCs w:val="24"/>
          <w:highlight w:val="none"/>
        </w:rPr>
        <w:t>月</w:t>
      </w:r>
      <w:r>
        <w:rPr>
          <w:rFonts w:hint="eastAsia" w:ascii="仿宋" w:hAnsi="仿宋" w:eastAsia="仿宋" w:cs="仿宋"/>
          <w:b/>
          <w:bCs w:val="0"/>
          <w:color w:val="auto"/>
          <w:kern w:val="0"/>
          <w:sz w:val="24"/>
          <w:szCs w:val="24"/>
          <w:highlight w:val="none"/>
          <w:lang w:val="en-US" w:eastAsia="zh-CN"/>
        </w:rPr>
        <w:t>2</w:t>
      </w:r>
      <w:r>
        <w:rPr>
          <w:rFonts w:hint="eastAsia" w:ascii="仿宋" w:hAnsi="仿宋" w:eastAsia="仿宋" w:cs="仿宋"/>
          <w:b/>
          <w:bCs w:val="0"/>
          <w:color w:val="auto"/>
          <w:kern w:val="0"/>
          <w:sz w:val="24"/>
          <w:szCs w:val="24"/>
          <w:highlight w:val="none"/>
        </w:rPr>
        <w:t>日</w:t>
      </w:r>
      <w:r>
        <w:rPr>
          <w:rFonts w:hint="eastAsia" w:ascii="仿宋" w:hAnsi="仿宋" w:eastAsia="仿宋" w:cs="仿宋"/>
          <w:b/>
          <w:bCs w:val="0"/>
          <w:color w:val="auto"/>
          <w:kern w:val="0"/>
          <w:sz w:val="24"/>
          <w:szCs w:val="24"/>
          <w:highlight w:val="none"/>
          <w:lang w:val="en-US" w:eastAsia="zh-CN"/>
        </w:rPr>
        <w:t>下</w:t>
      </w:r>
      <w:r>
        <w:rPr>
          <w:rFonts w:hint="eastAsia" w:ascii="仿宋" w:hAnsi="仿宋" w:eastAsia="仿宋" w:cs="仿宋"/>
          <w:b/>
          <w:bCs w:val="0"/>
          <w:color w:val="auto"/>
          <w:kern w:val="0"/>
          <w:sz w:val="24"/>
          <w:szCs w:val="24"/>
          <w:highlight w:val="none"/>
        </w:rPr>
        <w:t>午</w:t>
      </w:r>
      <w:r>
        <w:rPr>
          <w:rFonts w:hint="eastAsia" w:ascii="仿宋" w:hAnsi="仿宋" w:eastAsia="仿宋" w:cs="仿宋"/>
          <w:b/>
          <w:bCs w:val="0"/>
          <w:color w:val="auto"/>
          <w:kern w:val="0"/>
          <w:sz w:val="24"/>
          <w:szCs w:val="24"/>
          <w:highlight w:val="none"/>
          <w:lang w:val="en-US" w:eastAsia="zh-CN"/>
        </w:rPr>
        <w:t>13</w:t>
      </w:r>
      <w:r>
        <w:rPr>
          <w:rFonts w:hint="eastAsia" w:ascii="仿宋" w:hAnsi="仿宋" w:eastAsia="仿宋" w:cs="仿宋"/>
          <w:b/>
          <w:bCs w:val="0"/>
          <w:color w:val="auto"/>
          <w:kern w:val="0"/>
          <w:sz w:val="24"/>
          <w:szCs w:val="24"/>
          <w:highlight w:val="none"/>
        </w:rPr>
        <w:t>：</w:t>
      </w:r>
      <w:r>
        <w:rPr>
          <w:rFonts w:hint="eastAsia" w:ascii="仿宋" w:hAnsi="仿宋" w:eastAsia="仿宋" w:cs="仿宋"/>
          <w:b/>
          <w:bCs w:val="0"/>
          <w:color w:val="auto"/>
          <w:kern w:val="0"/>
          <w:sz w:val="24"/>
          <w:szCs w:val="24"/>
          <w:highlight w:val="none"/>
          <w:lang w:val="en-US" w:eastAsia="zh-CN"/>
        </w:rPr>
        <w:t>30</w:t>
      </w:r>
      <w:r>
        <w:rPr>
          <w:rFonts w:hint="eastAsia" w:ascii="仿宋" w:hAnsi="仿宋" w:eastAsia="仿宋" w:cs="仿宋"/>
          <w:b/>
          <w:bCs w:val="0"/>
          <w:color w:val="auto"/>
          <w:kern w:val="0"/>
          <w:sz w:val="24"/>
          <w:szCs w:val="24"/>
          <w:highlight w:val="none"/>
        </w:rPr>
        <w:t>时。</w:t>
      </w:r>
    </w:p>
    <w:p w14:paraId="2E078BCD">
      <w:pPr>
        <w:pStyle w:val="7"/>
        <w:spacing w:after="0" w:line="380" w:lineRule="exact"/>
        <w:outlineLvl w:val="1"/>
        <w:rPr>
          <w:rFonts w:hint="eastAsia" w:ascii="仿宋" w:hAnsi="仿宋" w:eastAsia="仿宋" w:cs="仿宋"/>
          <w:b/>
          <w:color w:val="auto"/>
          <w:sz w:val="24"/>
          <w:szCs w:val="24"/>
          <w:highlight w:val="none"/>
          <w:lang w:eastAsia="zh-CN"/>
        </w:rPr>
      </w:pPr>
      <w:bookmarkStart w:id="9" w:name="_Toc30558"/>
      <w:r>
        <w:rPr>
          <w:rFonts w:hint="eastAsia" w:ascii="仿宋" w:hAnsi="仿宋" w:eastAsia="仿宋" w:cs="仿宋"/>
          <w:b/>
          <w:bCs/>
          <w:color w:val="auto"/>
          <w:sz w:val="24"/>
          <w:szCs w:val="24"/>
          <w:highlight w:val="none"/>
          <w:lang w:eastAsia="zh-CN"/>
        </w:rPr>
        <w:t>九、响应文件递交地址及开标地址：</w:t>
      </w:r>
      <w:bookmarkEnd w:id="9"/>
    </w:p>
    <w:p w14:paraId="190CCD2B">
      <w:pPr>
        <w:adjustRightInd w:val="0"/>
        <w:spacing w:line="36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响应文件递交地址：</w:t>
      </w:r>
      <w:r>
        <w:rPr>
          <w:rFonts w:hint="eastAsia" w:ascii="仿宋" w:hAnsi="仿宋" w:eastAsia="仿宋" w:cs="仿宋"/>
          <w:b/>
          <w:bCs/>
          <w:color w:val="auto"/>
          <w:sz w:val="24"/>
          <w:szCs w:val="24"/>
          <w:highlight w:val="none"/>
        </w:rPr>
        <w:t>浙江省安吉县昌硕街道昌硕东路1号（浙江安吉农村商业银行股份有限公司8楼会议室）。逾期送达或未密封的投标文件将不予受理。</w:t>
      </w:r>
    </w:p>
    <w:p w14:paraId="782695C0">
      <w:pPr>
        <w:adjustRightInd w:val="0"/>
        <w:spacing w:line="36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开标地址：</w:t>
      </w:r>
      <w:r>
        <w:rPr>
          <w:rFonts w:hint="eastAsia" w:ascii="仿宋" w:hAnsi="仿宋" w:eastAsia="仿宋" w:cs="仿宋"/>
          <w:b/>
          <w:bCs/>
          <w:color w:val="auto"/>
          <w:sz w:val="24"/>
          <w:szCs w:val="24"/>
          <w:highlight w:val="none"/>
        </w:rPr>
        <w:t>浙江省安吉县昌硕街道昌硕东路1号（浙江安吉农村商业银行股份有限公司8楼会议室）。</w:t>
      </w:r>
    </w:p>
    <w:p w14:paraId="6C98F6F1">
      <w:pPr>
        <w:pStyle w:val="7"/>
        <w:spacing w:after="0" w:line="380" w:lineRule="exact"/>
        <w:outlineLvl w:val="1"/>
        <w:rPr>
          <w:rFonts w:hint="eastAsia" w:ascii="仿宋" w:hAnsi="仿宋" w:eastAsia="仿宋" w:cs="仿宋"/>
          <w:b/>
          <w:color w:val="auto"/>
          <w:sz w:val="24"/>
          <w:szCs w:val="24"/>
          <w:highlight w:val="none"/>
          <w:lang w:eastAsia="zh-CN"/>
        </w:rPr>
      </w:pPr>
      <w:bookmarkStart w:id="10" w:name="_Toc20728"/>
      <w:r>
        <w:rPr>
          <w:rFonts w:hint="eastAsia" w:ascii="仿宋" w:hAnsi="仿宋" w:eastAsia="仿宋" w:cs="仿宋"/>
          <w:b/>
          <w:color w:val="auto"/>
          <w:sz w:val="24"/>
          <w:szCs w:val="24"/>
          <w:highlight w:val="none"/>
          <w:lang w:eastAsia="zh-CN"/>
        </w:rPr>
        <w:t>十、投标保证金：</w:t>
      </w:r>
      <w:bookmarkEnd w:id="10"/>
    </w:p>
    <w:p w14:paraId="46FA0E93">
      <w:pPr>
        <w:spacing w:line="38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本次投标保证金为人民币</w:t>
      </w:r>
      <w:r>
        <w:rPr>
          <w:rFonts w:hint="eastAsia" w:ascii="仿宋" w:hAnsi="仿宋" w:eastAsia="仿宋" w:cs="仿宋"/>
          <w:b/>
          <w:bCs/>
          <w:color w:val="auto"/>
          <w:kern w:val="0"/>
          <w:sz w:val="24"/>
          <w:szCs w:val="24"/>
          <w:highlight w:val="none"/>
          <w:u w:val="single"/>
          <w:lang w:val="en-US" w:eastAsia="zh-CN"/>
        </w:rPr>
        <w:t>10</w:t>
      </w:r>
      <w:r>
        <w:rPr>
          <w:rFonts w:hint="eastAsia" w:ascii="仿宋" w:hAnsi="仿宋" w:eastAsia="仿宋" w:cs="仿宋"/>
          <w:b/>
          <w:bCs/>
          <w:color w:val="auto"/>
          <w:kern w:val="0"/>
          <w:sz w:val="24"/>
          <w:szCs w:val="24"/>
          <w:highlight w:val="none"/>
          <w:u w:val="single"/>
        </w:rPr>
        <w:t>000</w:t>
      </w:r>
      <w:r>
        <w:rPr>
          <w:rFonts w:hint="eastAsia" w:ascii="仿宋" w:hAnsi="仿宋" w:eastAsia="仿宋" w:cs="仿宋"/>
          <w:b/>
          <w:bCs/>
          <w:color w:val="auto"/>
          <w:kern w:val="0"/>
          <w:sz w:val="24"/>
          <w:szCs w:val="24"/>
          <w:highlight w:val="none"/>
        </w:rPr>
        <w:t>元。</w:t>
      </w:r>
      <w:r>
        <w:rPr>
          <w:rFonts w:hint="eastAsia" w:ascii="仿宋" w:hAnsi="仿宋" w:eastAsia="仿宋" w:cs="仿宋"/>
          <w:b/>
          <w:bCs/>
          <w:color w:val="auto"/>
          <w:sz w:val="24"/>
          <w:szCs w:val="24"/>
          <w:highlight w:val="none"/>
        </w:rPr>
        <w:t>缴纳时间应于开标前1天下午16:00前到</w:t>
      </w:r>
      <w:r>
        <w:rPr>
          <w:rFonts w:hint="eastAsia" w:ascii="仿宋" w:hAnsi="仿宋" w:eastAsia="仿宋" w:cs="仿宋"/>
          <w:b/>
          <w:bCs/>
          <w:color w:val="auto"/>
          <w:sz w:val="24"/>
          <w:szCs w:val="24"/>
          <w:highlight w:val="none"/>
          <w:lang w:eastAsia="zh-CN"/>
        </w:rPr>
        <w:t>账</w:t>
      </w:r>
      <w:r>
        <w:rPr>
          <w:rFonts w:hint="eastAsia" w:ascii="仿宋" w:hAnsi="仿宋" w:eastAsia="仿宋" w:cs="仿宋"/>
          <w:b/>
          <w:bCs/>
          <w:color w:val="auto"/>
          <w:sz w:val="24"/>
          <w:szCs w:val="24"/>
          <w:highlight w:val="none"/>
        </w:rPr>
        <w:t>，可用银行汇款、网银汇款等形式缴入以下账户：</w:t>
      </w:r>
    </w:p>
    <w:p w14:paraId="4CAB3135">
      <w:pPr>
        <w:adjustRightInd w:val="0"/>
        <w:spacing w:line="360" w:lineRule="exact"/>
        <w:ind w:firstLine="482" w:firstLineChars="200"/>
        <w:rPr>
          <w:rFonts w:hint="eastAsia" w:ascii="仿宋" w:hAnsi="仿宋" w:eastAsia="仿宋" w:cs="仿宋"/>
          <w:b/>
          <w:bCs/>
          <w:color w:val="auto"/>
          <w:sz w:val="24"/>
          <w:szCs w:val="24"/>
          <w:highlight w:val="none"/>
        </w:rPr>
      </w:pPr>
      <w:bookmarkStart w:id="11" w:name="_Toc13403"/>
      <w:r>
        <w:rPr>
          <w:rFonts w:hint="eastAsia" w:ascii="仿宋" w:hAnsi="仿宋" w:eastAsia="仿宋" w:cs="仿宋"/>
          <w:b/>
          <w:bCs/>
          <w:color w:val="auto"/>
          <w:sz w:val="24"/>
          <w:szCs w:val="24"/>
          <w:highlight w:val="none"/>
        </w:rPr>
        <w:t>收款单位（户名）：湖州江南工程管理有限公司安吉分公司</w:t>
      </w:r>
    </w:p>
    <w:p w14:paraId="244EC9CB">
      <w:pPr>
        <w:adjustRightInd w:val="0"/>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开户银行：浙江安吉农村商业银行股份有限公司开发区支行</w:t>
      </w:r>
    </w:p>
    <w:p w14:paraId="189089A7">
      <w:pPr>
        <w:adjustRightInd w:val="0"/>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银行账号：2010 0009 4528 523</w:t>
      </w:r>
    </w:p>
    <w:p w14:paraId="100B55BB">
      <w:pPr>
        <w:pStyle w:val="7"/>
        <w:spacing w:after="0" w:line="380" w:lineRule="exact"/>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十一、本次招标有关信息刊登在：</w:t>
      </w:r>
      <w:bookmarkEnd w:id="11"/>
    </w:p>
    <w:p w14:paraId="4F16D224">
      <w:pPr>
        <w:adjustRightInd w:val="0"/>
        <w:snapToGrid w:val="0"/>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浙江安吉农村商业银行股份有限公司官网（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"http://WWW.ajrcb.com" </w:instrText>
      </w:r>
      <w:r>
        <w:rPr>
          <w:rFonts w:hint="eastAsia" w:ascii="仿宋" w:hAnsi="仿宋" w:eastAsia="仿宋" w:cs="仿宋"/>
          <w:color w:val="auto"/>
          <w:sz w:val="24"/>
          <w:szCs w:val="24"/>
          <w:highlight w:val="none"/>
        </w:rPr>
        <w:fldChar w:fldCharType="separate"/>
      </w:r>
      <w:r>
        <w:rPr>
          <w:rStyle w:val="6"/>
          <w:rFonts w:hint="eastAsia" w:ascii="仿宋" w:hAnsi="仿宋" w:eastAsia="仿宋" w:cs="仿宋"/>
          <w:color w:val="auto"/>
          <w:sz w:val="24"/>
          <w:szCs w:val="24"/>
          <w:highlight w:val="none"/>
        </w:rPr>
        <w:t>WWW.ajrcb.com</w:t>
      </w:r>
      <w:r>
        <w:rPr>
          <w:rStyle w:val="6"/>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226AE9EC">
      <w:pPr>
        <w:snapToGrid w:val="0"/>
        <w:spacing w:line="380" w:lineRule="exact"/>
        <w:outlineLvl w:val="1"/>
        <w:rPr>
          <w:rFonts w:hint="eastAsia" w:ascii="仿宋" w:hAnsi="仿宋" w:eastAsia="仿宋" w:cs="仿宋"/>
          <w:b/>
          <w:color w:val="auto"/>
          <w:kern w:val="0"/>
          <w:sz w:val="24"/>
          <w:szCs w:val="24"/>
          <w:highlight w:val="none"/>
        </w:rPr>
      </w:pPr>
      <w:bookmarkStart w:id="12" w:name="_Toc11786"/>
      <w:r>
        <w:rPr>
          <w:rFonts w:hint="eastAsia" w:ascii="仿宋" w:hAnsi="仿宋" w:eastAsia="仿宋" w:cs="仿宋"/>
          <w:b/>
          <w:color w:val="auto"/>
          <w:sz w:val="24"/>
          <w:szCs w:val="24"/>
          <w:highlight w:val="none"/>
        </w:rPr>
        <w:t>十二、</w:t>
      </w:r>
      <w:r>
        <w:rPr>
          <w:rFonts w:hint="eastAsia" w:ascii="仿宋" w:hAnsi="仿宋" w:eastAsia="仿宋" w:cs="仿宋"/>
          <w:b/>
          <w:color w:val="auto"/>
          <w:kern w:val="0"/>
          <w:sz w:val="24"/>
          <w:szCs w:val="24"/>
          <w:highlight w:val="none"/>
        </w:rPr>
        <w:t>其他事项：</w:t>
      </w:r>
      <w:bookmarkEnd w:id="12"/>
    </w:p>
    <w:p w14:paraId="7EAF6A2B">
      <w:pPr>
        <w:snapToGrid w:val="0"/>
        <w:spacing w:line="3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认为采购文件使自己的合法权益受到损害的，可以自收到采购文件之日（发售截止日之后收到采购文件的，以发售截止日为准）或者采购公告期限届满之日起7个工作日内，以书面形式向采购人和采购代理机构提出质疑。质疑人对采购人、采购代理机构的答复不满意或者采购人、采购代理机构未在规定的时间内作出答复的，可以在答复期满后十五个工作日内向同级采购监督管理部门投诉。</w:t>
      </w:r>
    </w:p>
    <w:p w14:paraId="6B31CD9B">
      <w:pPr>
        <w:snapToGrid w:val="0"/>
        <w:spacing w:line="3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2、购买招标文件时须提交以下文件资料（按次序纵向装订成册，所有复印件均</w:t>
      </w:r>
      <w:r>
        <w:rPr>
          <w:rFonts w:hint="eastAsia" w:ascii="仿宋" w:hAnsi="仿宋" w:eastAsia="仿宋" w:cs="仿宋"/>
          <w:color w:val="auto"/>
          <w:kern w:val="0"/>
          <w:sz w:val="24"/>
          <w:szCs w:val="24"/>
          <w:highlight w:val="none"/>
          <w:lang w:eastAsia="zh-CN"/>
        </w:rPr>
        <w:t>须加盖</w:t>
      </w:r>
      <w:r>
        <w:rPr>
          <w:rFonts w:hint="eastAsia" w:ascii="仿宋" w:hAnsi="仿宋" w:eastAsia="仿宋" w:cs="仿宋"/>
          <w:color w:val="auto"/>
          <w:kern w:val="0"/>
          <w:sz w:val="24"/>
          <w:szCs w:val="24"/>
          <w:highlight w:val="none"/>
        </w:rPr>
        <w:t>公章），并满足本公告中对</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的资格要求：</w:t>
      </w:r>
    </w:p>
    <w:p w14:paraId="49FF848C">
      <w:pPr>
        <w:snapToGrid w:val="0"/>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A、报名表；</w:t>
      </w:r>
    </w:p>
    <w:p w14:paraId="0D82D79B">
      <w:pPr>
        <w:snapToGrid w:val="0"/>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B、有效的</w:t>
      </w:r>
      <w:r>
        <w:rPr>
          <w:rFonts w:hint="eastAsia" w:ascii="仿宋" w:hAnsi="仿宋" w:eastAsia="仿宋" w:cs="仿宋"/>
          <w:color w:val="auto"/>
          <w:sz w:val="24"/>
          <w:szCs w:val="24"/>
          <w:highlight w:val="none"/>
        </w:rPr>
        <w:t>营业执照三证合一或五证合一的副本复印件一份；</w:t>
      </w:r>
    </w:p>
    <w:p w14:paraId="6B1E0CE9">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w:t>
      </w:r>
      <w:r>
        <w:rPr>
          <w:rFonts w:hint="eastAsia" w:ascii="仿宋" w:hAnsi="仿宋" w:eastAsia="仿宋" w:cs="仿宋"/>
          <w:color w:val="auto"/>
          <w:kern w:val="0"/>
          <w:sz w:val="24"/>
          <w:szCs w:val="24"/>
          <w:highlight w:val="none"/>
        </w:rPr>
        <w:t>法定代表人身份证明书（原件），法定代表人授权书（原件）及联系方式；</w:t>
      </w:r>
    </w:p>
    <w:p w14:paraId="311D393D">
      <w:pPr>
        <w:snapToGrid w:val="0"/>
        <w:spacing w:line="360" w:lineRule="exact"/>
        <w:ind w:right="105" w:rightChars="5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D、被授权人身份证复印件一份（原件备查）；</w:t>
      </w:r>
    </w:p>
    <w:p w14:paraId="2DE25649">
      <w:pPr>
        <w:snapToGrid w:val="0"/>
        <w:spacing w:line="360" w:lineRule="exact"/>
        <w:ind w:right="105" w:rightChars="5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E、有效的资质证书</w:t>
      </w:r>
    </w:p>
    <w:p w14:paraId="409EA30C">
      <w:pPr>
        <w:snapToGrid w:val="0"/>
        <w:spacing w:line="3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3、本项目采用资格后审</w:t>
      </w:r>
      <w:r>
        <w:rPr>
          <w:rFonts w:hint="eastAsia" w:ascii="仿宋" w:hAnsi="仿宋" w:eastAsia="仿宋" w:cs="仿宋"/>
          <w:color w:val="auto"/>
          <w:sz w:val="24"/>
          <w:szCs w:val="24"/>
          <w:highlight w:val="none"/>
        </w:rPr>
        <w:t>。</w:t>
      </w:r>
    </w:p>
    <w:p w14:paraId="198EDA50">
      <w:pPr>
        <w:pStyle w:val="7"/>
        <w:spacing w:after="0" w:line="380" w:lineRule="exact"/>
        <w:outlineLvl w:val="1"/>
        <w:rPr>
          <w:rFonts w:hint="eastAsia" w:ascii="仿宋" w:hAnsi="仿宋" w:eastAsia="仿宋" w:cs="仿宋"/>
          <w:b/>
          <w:color w:val="auto"/>
          <w:sz w:val="24"/>
          <w:szCs w:val="24"/>
          <w:highlight w:val="none"/>
          <w:lang w:eastAsia="zh-CN"/>
        </w:rPr>
      </w:pPr>
      <w:bookmarkStart w:id="13" w:name="_Toc14371"/>
      <w:r>
        <w:rPr>
          <w:rFonts w:hint="eastAsia" w:ascii="仿宋" w:hAnsi="仿宋" w:eastAsia="仿宋" w:cs="仿宋"/>
          <w:b/>
          <w:color w:val="auto"/>
          <w:sz w:val="24"/>
          <w:szCs w:val="24"/>
          <w:highlight w:val="none"/>
          <w:lang w:eastAsia="zh-CN"/>
        </w:rPr>
        <w:t>十三、招标代理费用：</w:t>
      </w:r>
      <w:bookmarkEnd w:id="13"/>
    </w:p>
    <w:p w14:paraId="29DF8489">
      <w:pPr>
        <w:pStyle w:val="7"/>
        <w:spacing w:after="0" w:line="38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本项目招标代理费用由中标人支付。</w:t>
      </w:r>
    </w:p>
    <w:p w14:paraId="7298F8DF">
      <w:pPr>
        <w:pStyle w:val="7"/>
        <w:spacing w:after="0" w:line="380" w:lineRule="exact"/>
        <w:outlineLvl w:val="1"/>
        <w:rPr>
          <w:rFonts w:hint="eastAsia" w:ascii="仿宋" w:hAnsi="仿宋" w:eastAsia="仿宋" w:cs="仿宋"/>
          <w:color w:val="auto"/>
          <w:sz w:val="24"/>
          <w:szCs w:val="24"/>
          <w:highlight w:val="none"/>
          <w:lang w:eastAsia="zh-CN"/>
        </w:rPr>
      </w:pPr>
      <w:bookmarkStart w:id="14" w:name="_Toc19544"/>
      <w:r>
        <w:rPr>
          <w:rFonts w:hint="eastAsia" w:ascii="仿宋" w:hAnsi="仿宋" w:eastAsia="仿宋" w:cs="仿宋"/>
          <w:b/>
          <w:color w:val="auto"/>
          <w:sz w:val="24"/>
          <w:szCs w:val="24"/>
          <w:highlight w:val="none"/>
          <w:lang w:eastAsia="zh-CN"/>
        </w:rPr>
        <w:t>十四、投标注意事项</w:t>
      </w:r>
      <w:bookmarkEnd w:id="14"/>
    </w:p>
    <w:p w14:paraId="5A3281EC">
      <w:pPr>
        <w:spacing w:line="3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投标人应当派法定代表人或授权代表出席开标会议（授权代表应当是投标人的在职正式职工，并携带身份证、授权委托书等有效证明出席）。</w:t>
      </w:r>
    </w:p>
    <w:p w14:paraId="7796441E">
      <w:pPr>
        <w:pStyle w:val="7"/>
        <w:spacing w:after="0" w:line="380" w:lineRule="exact"/>
        <w:outlineLvl w:val="1"/>
        <w:rPr>
          <w:rFonts w:hint="eastAsia" w:ascii="仿宋" w:hAnsi="仿宋" w:eastAsia="仿宋" w:cs="仿宋"/>
          <w:b/>
          <w:color w:val="auto"/>
          <w:sz w:val="24"/>
          <w:szCs w:val="24"/>
          <w:highlight w:val="none"/>
          <w:lang w:eastAsia="zh-CN"/>
        </w:rPr>
      </w:pPr>
      <w:bookmarkStart w:id="15" w:name="_Toc28777"/>
      <w:r>
        <w:rPr>
          <w:rFonts w:hint="eastAsia" w:ascii="仿宋" w:hAnsi="仿宋" w:eastAsia="仿宋" w:cs="仿宋"/>
          <w:b/>
          <w:color w:val="auto"/>
          <w:sz w:val="24"/>
          <w:szCs w:val="24"/>
          <w:highlight w:val="none"/>
          <w:lang w:eastAsia="zh-CN"/>
        </w:rPr>
        <w:t>十五、</w:t>
      </w:r>
      <w:r>
        <w:rPr>
          <w:rFonts w:hint="eastAsia" w:ascii="仿宋" w:hAnsi="仿宋" w:eastAsia="仿宋" w:cs="仿宋"/>
          <w:b/>
          <w:bCs/>
          <w:color w:val="auto"/>
          <w:sz w:val="24"/>
          <w:szCs w:val="24"/>
          <w:highlight w:val="none"/>
          <w:lang w:eastAsia="zh-CN"/>
        </w:rPr>
        <w:t>采购人、采购监管机构的名称、地址和联系方式。</w:t>
      </w:r>
      <w:bookmarkEnd w:id="15"/>
    </w:p>
    <w:bookmarkEnd w:id="0"/>
    <w:p w14:paraId="28F32DAB">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1、采购人：浙江安吉农村商业银行股份有限公司</w:t>
      </w:r>
    </w:p>
    <w:p w14:paraId="0DDD673D">
      <w:pPr>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联系人：</w:t>
      </w:r>
      <w:r>
        <w:rPr>
          <w:rFonts w:hint="eastAsia" w:ascii="仿宋" w:hAnsi="仿宋" w:eastAsia="仿宋" w:cs="仿宋"/>
          <w:color w:val="auto"/>
          <w:kern w:val="0"/>
          <w:sz w:val="24"/>
          <w:szCs w:val="24"/>
          <w:highlight w:val="none"/>
          <w:lang w:eastAsia="zh-CN"/>
        </w:rPr>
        <w:t>高先生</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联系电话：</w:t>
      </w:r>
      <w:r>
        <w:rPr>
          <w:rFonts w:hint="eastAsia" w:ascii="仿宋" w:hAnsi="仿宋" w:eastAsia="仿宋" w:cs="仿宋"/>
          <w:color w:val="auto"/>
          <w:kern w:val="0"/>
          <w:sz w:val="24"/>
          <w:szCs w:val="24"/>
          <w:highlight w:val="none"/>
          <w:lang w:val="en-US" w:eastAsia="zh-CN"/>
        </w:rPr>
        <w:t xml:space="preserve">13567229923 </w:t>
      </w:r>
    </w:p>
    <w:p w14:paraId="2CA6636E">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2、采购代理机构：湖州江南工程管理有限公司</w:t>
      </w:r>
    </w:p>
    <w:p w14:paraId="12237FCC">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联系人：曾先生          联系电话：0572-5076515/13017902883</w:t>
      </w:r>
    </w:p>
    <w:p w14:paraId="10FBA12E">
      <w:pPr>
        <w:numPr>
          <w:ilvl w:val="0"/>
          <w:numId w:val="2"/>
        </w:num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采购监管及投诉受理部门：纪检办      </w:t>
      </w:r>
    </w:p>
    <w:p w14:paraId="6BE8065C">
      <w:pPr>
        <w:numPr>
          <w:numId w:val="0"/>
        </w:numPr>
        <w:snapToGrid w:val="0"/>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联系电话：0572-5024259</w:t>
      </w:r>
    </w:p>
    <w:p w14:paraId="3EB34A78">
      <w:pPr>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地址：安吉县昌硕街道昌硕东路1号15楼</w:t>
      </w:r>
    </w:p>
    <w:p w14:paraId="588CA94A">
      <w:pPr>
        <w:pStyle w:val="7"/>
        <w:spacing w:after="0" w:line="380" w:lineRule="exact"/>
        <w:jc w:val="right"/>
        <w:rPr>
          <w:rFonts w:hint="eastAsia" w:ascii="仿宋" w:hAnsi="仿宋" w:eastAsia="仿宋" w:cs="仿宋"/>
          <w:color w:val="auto"/>
          <w:sz w:val="24"/>
          <w:szCs w:val="24"/>
          <w:highlight w:val="none"/>
          <w:lang w:eastAsia="zh-CN"/>
        </w:rPr>
      </w:pPr>
    </w:p>
    <w:p w14:paraId="03004A14">
      <w:pPr>
        <w:pStyle w:val="7"/>
        <w:spacing w:after="0" w:line="36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浙江安吉农村商业银行股份有限公司</w:t>
      </w:r>
    </w:p>
    <w:p w14:paraId="4875A167">
      <w:pPr>
        <w:pStyle w:val="7"/>
        <w:spacing w:after="0" w:line="36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湖州江南工程管理有限公司</w:t>
      </w:r>
    </w:p>
    <w:p w14:paraId="3E1D34C3">
      <w:pPr>
        <w:pStyle w:val="7"/>
        <w:spacing w:after="0" w:line="36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日</w:t>
      </w:r>
    </w:p>
    <w:p w14:paraId="45545E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A0A47"/>
    <w:multiLevelType w:val="singleLevel"/>
    <w:tmpl w:val="338A0A47"/>
    <w:lvl w:ilvl="0" w:tentative="0">
      <w:start w:val="3"/>
      <w:numFmt w:val="decimal"/>
      <w:suff w:val="nothing"/>
      <w:lvlText w:val="%1、"/>
      <w:lvlJc w:val="left"/>
    </w:lvl>
  </w:abstractNum>
  <w:abstractNum w:abstractNumId="1">
    <w:nsid w:val="59F5C8F7"/>
    <w:multiLevelType w:val="singleLevel"/>
    <w:tmpl w:val="59F5C8F7"/>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64E52"/>
    <w:rsid w:val="029D79D6"/>
    <w:rsid w:val="32D700C1"/>
    <w:rsid w:val="3F36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Arial Unicode MS" w:hAnsi="Arial Unicode MS"/>
      <w:kern w:val="0"/>
      <w:sz w:val="24"/>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99"/>
    <w:rPr>
      <w:color w:val="0000FF"/>
      <w:u w:val="none"/>
    </w:rPr>
  </w:style>
  <w:style w:type="paragraph" w:customStyle="1" w:styleId="7">
    <w:name w:val="Char Char Char Char Char Char1"/>
    <w:basedOn w:val="1"/>
    <w:qFormat/>
    <w:uiPriority w:val="99"/>
    <w:pPr>
      <w:spacing w:after="160" w:line="240" w:lineRule="exact"/>
      <w:jc w:val="left"/>
      <w:textAlignment w:val="auto"/>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2026-06-12T01:45:00Z</dcterms:created>
  <dc:creator>only。</dc:creator>
  <cp:lastModifiedBy>only。</cp:lastModifiedBy>
  <dcterms:modified xsi:type="dcterms:W3CDTF">2026-06-12T01:52:17Z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C67280B78EB64D458F1BCEE6E75B2D8F_11</vt:lpwstr>
  </property>
  <property fmtid="{D5CDD505-2E9C-101B-9397-08002B2CF9AE}" pid="4" name="KSOTemplateDocerSaveRecord">
    <vt:lpwstr>eyJoZGlkIjoiZjRjMTgxOWIyNjQyZWQ3Zjc4MzE5NzQzZjJmY2M4YTUiLCJ1c2VySWQiOiI0MjEyNTkxNzcifQ==</vt:lpwstr>
  </property>
</Properties>
</file>